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center"/>
        <w:textAlignment w:val="auto"/>
        <w:rPr>
          <w:rFonts w:hint="default" w:ascii="方正小标宋简体" w:hAnsi="微软雅黑" w:eastAsia="方正小标宋简体"/>
          <w:bCs/>
          <w:sz w:val="52"/>
          <w:szCs w:val="52"/>
          <w:lang w:val="en-US"/>
        </w:rPr>
      </w:pPr>
      <w:r>
        <w:rPr>
          <w:rFonts w:hint="default" w:ascii="方正小标宋简体" w:hAnsi="微软雅黑" w:eastAsia="方正小标宋简体"/>
          <w:bCs/>
          <w:sz w:val="52"/>
          <w:szCs w:val="52"/>
          <w:lang w:val="en-US"/>
        </w:rPr>
        <w:t>构建</w:t>
      </w:r>
      <w:r>
        <w:rPr>
          <w:rFonts w:hint="eastAsia" w:ascii="方正小标宋简体" w:hAnsi="微软雅黑" w:eastAsia="方正小标宋简体"/>
          <w:bCs/>
          <w:sz w:val="52"/>
          <w:szCs w:val="52"/>
          <w:lang w:val="en-US" w:eastAsia="zh-CN"/>
        </w:rPr>
        <w:t>“</w:t>
      </w:r>
      <w:r>
        <w:rPr>
          <w:rFonts w:hint="default" w:ascii="方正小标宋简体" w:hAnsi="微软雅黑" w:eastAsia="方正小标宋简体"/>
          <w:bCs/>
          <w:sz w:val="52"/>
          <w:szCs w:val="52"/>
          <w:lang w:val="en-US"/>
        </w:rPr>
        <w:t>3W1H</w:t>
      </w:r>
      <w:r>
        <w:rPr>
          <w:rFonts w:hint="eastAsia" w:ascii="方正小标宋简体" w:hAnsi="微软雅黑" w:eastAsia="方正小标宋简体"/>
          <w:bCs/>
          <w:sz w:val="52"/>
          <w:szCs w:val="52"/>
          <w:lang w:val="en-US" w:eastAsia="zh-CN"/>
        </w:rPr>
        <w:t>”</w:t>
      </w:r>
      <w:r>
        <w:rPr>
          <w:rFonts w:hint="default" w:ascii="方正小标宋简体" w:hAnsi="微软雅黑" w:eastAsia="方正小标宋简体"/>
          <w:bCs/>
          <w:sz w:val="52"/>
          <w:szCs w:val="52"/>
          <w:lang w:val="en-US"/>
        </w:rPr>
        <w:t>教学模式</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center"/>
        <w:textAlignment w:val="auto"/>
        <w:rPr>
          <w:rFonts w:ascii="方正小标宋简体" w:hAnsi="微软雅黑" w:eastAsia="方正小标宋简体"/>
          <w:bCs/>
          <w:sz w:val="68"/>
          <w:szCs w:val="68"/>
        </w:rPr>
      </w:pPr>
      <w:r>
        <w:rPr>
          <w:rFonts w:hint="default" w:ascii="方正小标宋简体" w:hAnsi="微软雅黑" w:eastAsia="方正小标宋简体"/>
          <w:bCs/>
          <w:sz w:val="52"/>
          <w:szCs w:val="52"/>
          <w:lang w:val="en-US"/>
        </w:rPr>
        <w:t>实现</w:t>
      </w:r>
      <w:r>
        <w:rPr>
          <w:rFonts w:hint="eastAsia" w:ascii="方正小标宋简体" w:hAnsi="微软雅黑" w:eastAsia="方正小标宋简体"/>
          <w:bCs/>
          <w:sz w:val="52"/>
          <w:szCs w:val="52"/>
          <w:lang w:val="en-US" w:eastAsia="zh-CN"/>
        </w:rPr>
        <w:t>“</w:t>
      </w:r>
      <w:r>
        <w:rPr>
          <w:rFonts w:hint="default" w:ascii="方正小标宋简体" w:hAnsi="微软雅黑" w:eastAsia="方正小标宋简体"/>
          <w:bCs/>
          <w:sz w:val="52"/>
          <w:szCs w:val="52"/>
          <w:lang w:val="en-US"/>
        </w:rPr>
        <w:t>课程思政</w:t>
      </w:r>
      <w:r>
        <w:rPr>
          <w:rFonts w:hint="eastAsia" w:ascii="方正小标宋简体" w:hAnsi="微软雅黑" w:eastAsia="方正小标宋简体"/>
          <w:bCs/>
          <w:sz w:val="52"/>
          <w:szCs w:val="52"/>
          <w:lang w:val="en-US" w:eastAsia="zh-CN"/>
        </w:rPr>
        <w:t>”</w:t>
      </w:r>
      <w:r>
        <w:rPr>
          <w:rFonts w:hint="default" w:ascii="方正小标宋简体" w:hAnsi="微软雅黑" w:eastAsia="方正小标宋简体"/>
          <w:bCs/>
          <w:sz w:val="52"/>
          <w:szCs w:val="52"/>
          <w:lang w:val="en-US"/>
        </w:rPr>
        <w:t>落地见效</w:t>
      </w:r>
    </w:p>
    <w:p>
      <w:pPr>
        <w:spacing w:line="600" w:lineRule="exact"/>
        <w:ind w:firstLine="640" w:firstLineChars="200"/>
        <w:rPr>
          <w:rFonts w:hint="eastAsia" w:ascii="Times New Roman" w:hAnsi="Times New Roman" w:eastAsia="黑体"/>
          <w:sz w:val="32"/>
          <w:szCs w:val="32"/>
          <w:lang w:val="en-US" w:eastAsia="zh-CN"/>
        </w:rPr>
      </w:pPr>
    </w:p>
    <w:p>
      <w:pPr>
        <w:spacing w:line="600" w:lineRule="exact"/>
        <w:ind w:firstLine="640" w:firstLineChars="200"/>
        <w:rPr>
          <w:rFonts w:hint="eastAsia" w:ascii="Times New Roman" w:hAnsi="Times New Roman" w:eastAsia="黑体"/>
          <w:sz w:val="32"/>
          <w:szCs w:val="32"/>
          <w:lang w:val="en-US" w:eastAsia="zh-CN"/>
        </w:rPr>
      </w:pPr>
      <w:r>
        <w:rPr>
          <w:rFonts w:hint="eastAsia" w:ascii="Times New Roman" w:hAnsi="Times New Roman" w:eastAsia="黑体"/>
          <w:sz w:val="32"/>
          <w:szCs w:val="32"/>
          <w:lang w:val="en-US" w:eastAsia="zh-CN"/>
        </w:rPr>
        <w:t>一、基本情况</w:t>
      </w:r>
    </w:p>
    <w:p>
      <w:pPr>
        <w:spacing w:line="600" w:lineRule="exact"/>
        <w:ind w:firstLine="640" w:firstLineChars="200"/>
        <w:rPr>
          <w:rFonts w:hint="default" w:ascii="仿宋_GB2312" w:hAnsi="宋体" w:eastAsia="仿宋_GB2312" w:cs="宋体"/>
          <w:kern w:val="0"/>
          <w:sz w:val="32"/>
          <w:szCs w:val="32"/>
          <w:lang w:val="en-US" w:eastAsia="zh-CN"/>
        </w:rPr>
      </w:pPr>
      <w:r>
        <w:rPr>
          <w:rFonts w:hint="eastAsia" w:ascii="仿宋_GB2312" w:hAnsi="仿宋" w:eastAsia="仿宋_GB2312" w:cs="仿宋"/>
          <w:sz w:val="32"/>
          <w:szCs w:val="32"/>
        </w:rPr>
        <w:t>坚持以习近平新时代中国特色社会主义思想为指导，切实落实立德树人根本任务，将价值塑造、知识传授和能力培养融为一体推进课程思政与思政教育同向同行。</w:t>
      </w:r>
      <w:r>
        <w:rPr>
          <w:rFonts w:hint="eastAsia" w:ascii="仿宋_GB2312" w:hAnsi="仿宋" w:eastAsia="仿宋_GB2312" w:cs="仿宋"/>
          <w:sz w:val="32"/>
          <w:szCs w:val="32"/>
          <w:lang w:val="en-US" w:eastAsia="zh-CN"/>
        </w:rPr>
        <w:t>先后</w:t>
      </w:r>
      <w:r>
        <w:rPr>
          <w:rFonts w:hint="eastAsia" w:ascii="仿宋_GB2312" w:hAnsi="宋体" w:eastAsia="仿宋_GB2312" w:cs="宋体"/>
          <w:kern w:val="0"/>
          <w:sz w:val="32"/>
          <w:szCs w:val="32"/>
          <w:lang w:val="en-US" w:eastAsia="zh-CN"/>
        </w:rPr>
        <w:t>出台《“课程思政”教学改革专项行动》《进一步深化“课程思政”工作的意见》《课程思政建设实施方案》，成立学院课程思政建设领导小组和课程思政研究中心，研究落实年度课程思政建设重点工作，推进课程思政品牌建设。</w:t>
      </w:r>
    </w:p>
    <w:p>
      <w:pPr>
        <w:spacing w:line="600" w:lineRule="exact"/>
        <w:ind w:firstLine="640" w:firstLineChars="200"/>
        <w:rPr>
          <w:rFonts w:hint="eastAsia" w:ascii="Times New Roman" w:hAnsi="Times New Roman" w:eastAsia="黑体"/>
          <w:sz w:val="32"/>
          <w:szCs w:val="32"/>
          <w:lang w:val="en-US" w:eastAsia="zh-CN"/>
        </w:rPr>
      </w:pPr>
      <w:r>
        <w:rPr>
          <w:rFonts w:hint="eastAsia" w:ascii="Times New Roman" w:hAnsi="Times New Roman" w:eastAsia="黑体"/>
          <w:sz w:val="32"/>
          <w:szCs w:val="32"/>
          <w:lang w:val="en-US" w:eastAsia="zh-CN"/>
        </w:rPr>
        <w:t>二、主要做法</w:t>
      </w:r>
    </w:p>
    <w:p>
      <w:pPr>
        <w:spacing w:line="600" w:lineRule="exact"/>
        <w:ind w:firstLine="640" w:firstLineChars="200"/>
        <w:rPr>
          <w:rFonts w:hint="default" w:ascii="Times New Roman" w:hAnsi="Times New Roman" w:eastAsia="楷体_GB2312"/>
          <w:b/>
          <w:bCs/>
          <w:sz w:val="32"/>
          <w:szCs w:val="32"/>
          <w:lang w:val="en-US" w:eastAsia="zh-CN"/>
        </w:rPr>
      </w:pPr>
      <w:r>
        <w:rPr>
          <w:rFonts w:hint="eastAsia" w:ascii="Times New Roman" w:hAnsi="Times New Roman" w:eastAsia="楷体_GB2312"/>
          <w:b w:val="0"/>
          <w:bCs w:val="0"/>
          <w:sz w:val="32"/>
          <w:szCs w:val="32"/>
          <w:lang w:val="en-US" w:eastAsia="zh-CN"/>
        </w:rPr>
        <w:t>（一）强化师德师风教育和思想政治理论学习，着力解决</w:t>
      </w:r>
      <w:r>
        <w:rPr>
          <w:rFonts w:hint="eastAsia" w:ascii="Times New Roman" w:hAnsi="Times New Roman" w:eastAsia="楷体_GB2312"/>
          <w:b/>
          <w:bCs/>
          <w:sz w:val="32"/>
          <w:szCs w:val="32"/>
          <w:lang w:val="en-US" w:eastAsia="zh-CN"/>
        </w:rPr>
        <w:t>“为什么（why）要课程思政”</w:t>
      </w:r>
      <w:r>
        <w:rPr>
          <w:rFonts w:hint="eastAsia" w:ascii="Times New Roman" w:hAnsi="Times New Roman" w:eastAsia="楷体_GB2312"/>
          <w:b w:val="0"/>
          <w:bCs w:val="0"/>
          <w:sz w:val="32"/>
          <w:szCs w:val="32"/>
          <w:lang w:val="en-US" w:eastAsia="zh-CN"/>
        </w:rPr>
        <w:t>问题。</w:t>
      </w:r>
    </w:p>
    <w:p>
      <w:pPr>
        <w:keepNext w:val="0"/>
        <w:keepLines w:val="0"/>
        <w:widowControl w:val="0"/>
        <w:suppressLineNumbers w:val="0"/>
        <w:adjustRightInd w:val="0"/>
        <w:snapToGrid w:val="0"/>
        <w:spacing w:before="0" w:beforeAutospacing="0" w:after="0" w:afterAutospacing="0" w:line="580" w:lineRule="exact"/>
        <w:ind w:left="0" w:right="0" w:firstLine="640" w:firstLineChars="200"/>
        <w:jc w:val="both"/>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常态化开展师德师风建设，增强其育人意识，提高教师的思想政治教育素养。创新开展思政教师与专业课程团队“结对帮扶”工作，引导教师树立“课程思政”理念，积极主动把思想引领和价值观塑造融入课程教学。建立课程思政示范课程建设激励机制，加大对课程思政建设优秀成果的支持力度，提升教师积极性。</w:t>
      </w:r>
    </w:p>
    <w:p>
      <w:pPr>
        <w:spacing w:line="600" w:lineRule="exact"/>
        <w:ind w:firstLine="640" w:firstLineChars="200"/>
        <w:rPr>
          <w:rFonts w:hint="default" w:ascii="Times New Roman" w:hAnsi="Times New Roman" w:eastAsia="楷体_GB2312"/>
          <w:b/>
          <w:bCs/>
          <w:sz w:val="32"/>
          <w:szCs w:val="32"/>
          <w:lang w:val="en-US"/>
        </w:rPr>
      </w:pPr>
      <w:r>
        <w:rPr>
          <w:rFonts w:hint="eastAsia" w:ascii="Times New Roman" w:hAnsi="Times New Roman" w:eastAsia="楷体_GB2312"/>
          <w:b w:val="0"/>
          <w:bCs w:val="0"/>
          <w:sz w:val="32"/>
          <w:szCs w:val="32"/>
          <w:lang w:val="en-US" w:eastAsia="zh-CN"/>
        </w:rPr>
        <w:t>(二)强化课程思政集中备课磨课，着力解决</w:t>
      </w:r>
      <w:r>
        <w:rPr>
          <w:rFonts w:hint="eastAsia" w:ascii="Times New Roman" w:hAnsi="Times New Roman" w:eastAsia="楷体_GB2312"/>
          <w:b/>
          <w:bCs/>
          <w:sz w:val="32"/>
          <w:szCs w:val="32"/>
          <w:lang w:val="en-US" w:eastAsia="zh-CN"/>
        </w:rPr>
        <w:t>“课程思政融入什么元素（what）”</w:t>
      </w:r>
      <w:r>
        <w:rPr>
          <w:rFonts w:hint="eastAsia" w:ascii="Times New Roman" w:hAnsi="Times New Roman" w:eastAsia="楷体_GB2312"/>
          <w:b w:val="0"/>
          <w:bCs w:val="0"/>
          <w:sz w:val="32"/>
          <w:szCs w:val="32"/>
          <w:lang w:val="en-US" w:eastAsia="zh-CN"/>
        </w:rPr>
        <w:t>问题。</w:t>
      </w:r>
    </w:p>
    <w:p>
      <w:pPr>
        <w:keepNext w:val="0"/>
        <w:keepLines w:val="0"/>
        <w:widowControl w:val="0"/>
        <w:suppressLineNumbers w:val="0"/>
        <w:adjustRightInd w:val="0"/>
        <w:snapToGrid w:val="0"/>
        <w:spacing w:before="0" w:beforeAutospacing="0" w:after="0" w:afterAutospacing="0" w:line="580" w:lineRule="exact"/>
        <w:ind w:left="0" w:right="0" w:firstLine="640" w:firstLineChars="200"/>
        <w:jc w:val="both"/>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深入开展人才培养方案优化设计，切实落实高职院校专业教学标准，全面修订课程标准，优化课程思政教学体系。组织开展课程思政“一课一策”主题教研活动，结合课程特点充分挖掘课程思政元素，研究教法改革，深入开展“集体备课、集中听课评课、集中检查”活动，分类推进课程思政。</w:t>
      </w:r>
    </w:p>
    <w:p>
      <w:pPr>
        <w:spacing w:line="600" w:lineRule="exact"/>
        <w:ind w:firstLine="640" w:firstLineChars="200"/>
        <w:rPr>
          <w:rFonts w:hint="default" w:ascii="Times New Roman" w:hAnsi="Times New Roman" w:eastAsia="楷体_GB2312"/>
          <w:b/>
          <w:bCs/>
          <w:sz w:val="32"/>
          <w:szCs w:val="32"/>
          <w:lang w:val="en-US" w:eastAsia="zh-CN"/>
        </w:rPr>
      </w:pPr>
      <w:r>
        <w:rPr>
          <w:rFonts w:hint="eastAsia" w:ascii="Times New Roman" w:hAnsi="Times New Roman" w:eastAsia="楷体_GB2312"/>
          <w:b w:val="0"/>
          <w:bCs w:val="0"/>
          <w:sz w:val="32"/>
          <w:szCs w:val="32"/>
          <w:lang w:val="en-US" w:eastAsia="zh-CN"/>
        </w:rPr>
        <w:t>(三)强化课程思政理论与方法研究实践，着力解决</w:t>
      </w:r>
      <w:r>
        <w:rPr>
          <w:rFonts w:hint="eastAsia" w:ascii="Times New Roman" w:hAnsi="Times New Roman" w:eastAsia="楷体_GB2312"/>
          <w:b/>
          <w:bCs/>
          <w:sz w:val="32"/>
          <w:szCs w:val="32"/>
          <w:lang w:val="en-US" w:eastAsia="zh-CN"/>
        </w:rPr>
        <w:t>“课程思政融入路径与多元协同策略(How&amp;where)”</w:t>
      </w:r>
      <w:r>
        <w:rPr>
          <w:rFonts w:hint="eastAsia" w:ascii="Times New Roman" w:hAnsi="Times New Roman" w:eastAsia="楷体_GB2312"/>
          <w:b w:val="0"/>
          <w:bCs w:val="0"/>
          <w:sz w:val="32"/>
          <w:szCs w:val="32"/>
          <w:lang w:val="en-US" w:eastAsia="zh-CN"/>
        </w:rPr>
        <w:t>问题。</w:t>
      </w:r>
    </w:p>
    <w:p>
      <w:pPr>
        <w:keepNext w:val="0"/>
        <w:keepLines w:val="0"/>
        <w:widowControl/>
        <w:suppressLineNumbers w:val="0"/>
        <w:shd w:val="clear" w:fill="FFFFFF"/>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shd w:val="clear" w:fill="FFFFFF"/>
          <w:vertAlign w:val="baseline"/>
          <w:lang w:val="en-US" w:eastAsia="zh-CN" w:bidi="ar"/>
        </w:rPr>
        <w:t>实施课程思政教学改革研究计划，深化课程思政建设研究，每年立项一批院级课程思政教学改革研究项目。组织开展“课堂革命”典型案例评选活动，推进“思政味”</w:t>
      </w:r>
      <w:r>
        <w:rPr>
          <w:rFonts w:hint="eastAsia" w:ascii="仿宋_GB2312" w:hAnsi="仿宋_GB2312" w:eastAsia="仿宋_GB2312" w:cs="仿宋_GB2312"/>
          <w:b w:val="0"/>
          <w:bCs w:val="0"/>
          <w:kern w:val="2"/>
          <w:sz w:val="32"/>
          <w:szCs w:val="32"/>
          <w:lang w:val="en-US" w:eastAsia="zh-CN" w:bidi="ar"/>
        </w:rPr>
        <w:t>课堂教学设计，优化思政元素融入路径。发挥第二课堂育人作用，深化“双百双进”等活动，助力课程思政育人实践。制订《课程思政评价标准》，科学设计育人路径与评价方案。</w:t>
      </w:r>
    </w:p>
    <w:p>
      <w:pPr>
        <w:spacing w:line="600" w:lineRule="exact"/>
        <w:ind w:firstLine="640" w:firstLineChars="200"/>
        <w:rPr>
          <w:rFonts w:hint="default" w:ascii="Times New Roman" w:hAnsi="Times New Roman" w:eastAsia="楷体_GB2312"/>
          <w:b/>
          <w:bCs/>
          <w:sz w:val="32"/>
          <w:szCs w:val="32"/>
          <w:lang w:val="en-US" w:eastAsia="zh-CN"/>
        </w:rPr>
      </w:pPr>
      <w:r>
        <w:rPr>
          <w:rFonts w:hint="eastAsia" w:ascii="Times New Roman" w:hAnsi="Times New Roman" w:eastAsia="楷体_GB2312"/>
          <w:b w:val="0"/>
          <w:bCs w:val="0"/>
          <w:sz w:val="32"/>
          <w:szCs w:val="32"/>
          <w:lang w:val="en-US" w:eastAsia="zh-CN"/>
        </w:rPr>
        <w:t>(四)强化课程思政典型成果培育，着力推进</w:t>
      </w:r>
      <w:r>
        <w:rPr>
          <w:rFonts w:hint="eastAsia" w:ascii="Times New Roman" w:hAnsi="Times New Roman" w:eastAsia="楷体_GB2312"/>
          <w:b/>
          <w:bCs/>
          <w:sz w:val="32"/>
          <w:szCs w:val="32"/>
          <w:lang w:val="en-US" w:eastAsia="zh-CN"/>
        </w:rPr>
        <w:t>课程思政品牌建设。</w:t>
      </w:r>
    </w:p>
    <w:p>
      <w:pPr>
        <w:keepNext w:val="0"/>
        <w:keepLines w:val="0"/>
        <w:widowControl w:val="0"/>
        <w:suppressLineNumbers w:val="0"/>
        <w:adjustRightInd w:val="0"/>
        <w:snapToGrid w:val="0"/>
        <w:spacing w:before="0" w:beforeAutospacing="0" w:after="0" w:afterAutospacing="0" w:line="580" w:lineRule="exact"/>
        <w:ind w:left="0" w:right="0" w:firstLine="640" w:firstLineChars="200"/>
        <w:jc w:val="both"/>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搭建课程思政数字化平台，共建共享课程思政精品资源库和课程思政案例库，丰富课程思政内涵。强化示范引领，持续开展课程思政示范课程、典型案例评选活动。鼓励开发系列特色课程，建设好一批具有浙江特色、校本品牌的高水平课程或课程群。结合学院办学定位和优势，打造“一系一品，一专一特”的课程思政品牌。</w:t>
      </w:r>
    </w:p>
    <w:p>
      <w:pPr>
        <w:spacing w:line="600" w:lineRule="exact"/>
        <w:ind w:firstLine="640" w:firstLineChars="200"/>
        <w:rPr>
          <w:rFonts w:hint="eastAsia" w:ascii="Times New Roman" w:hAnsi="Times New Roman" w:eastAsia="黑体"/>
          <w:sz w:val="32"/>
          <w:szCs w:val="32"/>
          <w:lang w:val="en-US" w:eastAsia="zh-CN"/>
        </w:rPr>
      </w:pPr>
      <w:r>
        <w:rPr>
          <w:rFonts w:hint="eastAsia" w:ascii="Times New Roman" w:hAnsi="Times New Roman" w:eastAsia="黑体"/>
          <w:sz w:val="32"/>
          <w:szCs w:val="32"/>
          <w:lang w:val="en-US" w:eastAsia="zh-CN"/>
        </w:rPr>
        <w:fldChar w:fldCharType="begin"/>
      </w:r>
      <w:r>
        <w:rPr>
          <w:rFonts w:hint="eastAsia" w:ascii="Times New Roman" w:hAnsi="Times New Roman" w:eastAsia="黑体"/>
          <w:sz w:val="32"/>
          <w:szCs w:val="32"/>
          <w:lang w:val="en-US" w:eastAsia="zh-CN"/>
        </w:rPr>
        <w:instrText xml:space="preserve"> INCLUDEPICTURE "D:\\电脑原文件\\用户目录\\我的文档\\Tencent Files\\763638\\Image\\C2C\\7D576EE4D2DDAB788708C846CA07243C.png" \* MERGEFORMATINET </w:instrText>
      </w:r>
      <w:r>
        <w:rPr>
          <w:rFonts w:hint="eastAsia" w:ascii="Times New Roman" w:hAnsi="Times New Roman" w:eastAsia="黑体"/>
          <w:sz w:val="32"/>
          <w:szCs w:val="32"/>
          <w:lang w:val="en-US" w:eastAsia="zh-CN"/>
        </w:rPr>
        <w:fldChar w:fldCharType="separate"/>
      </w:r>
      <w:r>
        <w:rPr>
          <w:rFonts w:hint="eastAsia" w:ascii="Times New Roman" w:hAnsi="Times New Roman" w:eastAsia="黑体"/>
          <w:sz w:val="32"/>
          <w:szCs w:val="32"/>
          <w:lang w:val="en-US" w:eastAsia="zh-CN"/>
        </w:rPr>
        <w:fldChar w:fldCharType="begin"/>
      </w:r>
      <w:r>
        <w:rPr>
          <w:rFonts w:hint="eastAsia" w:ascii="Times New Roman" w:hAnsi="Times New Roman" w:eastAsia="黑体"/>
          <w:sz w:val="32"/>
          <w:szCs w:val="32"/>
          <w:lang w:val="en-US" w:eastAsia="zh-CN"/>
        </w:rPr>
        <w:instrText xml:space="preserve"> INCLUDEPICTURE  "D:\\电脑原文件\\用户目录\\我的文档\\Tencent Files\\763638\\Image\\C2C\\7D576EE4D2DDAB788708C846CA07243C.png" \* MERGEFORMATINET </w:instrText>
      </w:r>
      <w:r>
        <w:rPr>
          <w:rFonts w:hint="eastAsia" w:ascii="Times New Roman" w:hAnsi="Times New Roman" w:eastAsia="黑体"/>
          <w:sz w:val="32"/>
          <w:szCs w:val="32"/>
          <w:lang w:val="en-US" w:eastAsia="zh-CN"/>
        </w:rPr>
        <w:fldChar w:fldCharType="separate"/>
      </w:r>
      <w:r>
        <w:rPr>
          <w:rFonts w:hint="eastAsia" w:ascii="Times New Roman" w:hAnsi="Times New Roman" w:eastAsia="黑体"/>
          <w:sz w:val="32"/>
          <w:szCs w:val="32"/>
          <w:lang w:val="en-US" w:eastAsia="zh-CN"/>
        </w:rPr>
        <w:fldChar w:fldCharType="begin"/>
      </w:r>
      <w:r>
        <w:rPr>
          <w:rFonts w:hint="eastAsia" w:ascii="Times New Roman" w:hAnsi="Times New Roman" w:eastAsia="黑体"/>
          <w:sz w:val="32"/>
          <w:szCs w:val="32"/>
          <w:lang w:val="en-US" w:eastAsia="zh-CN"/>
        </w:rPr>
        <w:instrText xml:space="preserve"> INCLUDEPICTURE  "D:\\电脑原文件\\用户目录\\我的文档\\Tencent Files\\763638\\Image\\C2C\\7D576EE4D2DDAB788708C846CA07243C.png" \* MERGEFORMATINET </w:instrText>
      </w:r>
      <w:r>
        <w:rPr>
          <w:rFonts w:hint="eastAsia" w:ascii="Times New Roman" w:hAnsi="Times New Roman" w:eastAsia="黑体"/>
          <w:sz w:val="32"/>
          <w:szCs w:val="32"/>
          <w:lang w:val="en-US" w:eastAsia="zh-CN"/>
        </w:rPr>
        <w:fldChar w:fldCharType="separate"/>
      </w:r>
      <w:r>
        <w:rPr>
          <w:rFonts w:hint="eastAsia" w:ascii="Times New Roman" w:hAnsi="Times New Roman" w:eastAsia="黑体"/>
          <w:sz w:val="32"/>
          <w:szCs w:val="32"/>
          <w:lang w:val="en-US" w:eastAsia="zh-CN"/>
        </w:rPr>
        <w:fldChar w:fldCharType="end"/>
      </w:r>
      <w:r>
        <w:rPr>
          <w:rFonts w:hint="eastAsia" w:ascii="Times New Roman" w:hAnsi="Times New Roman" w:eastAsia="黑体"/>
          <w:sz w:val="32"/>
          <w:szCs w:val="32"/>
          <w:lang w:val="en-US" w:eastAsia="zh-CN"/>
        </w:rPr>
        <w:fldChar w:fldCharType="end"/>
      </w:r>
      <w:r>
        <w:rPr>
          <w:rFonts w:hint="eastAsia" w:ascii="Times New Roman" w:hAnsi="Times New Roman" w:eastAsia="黑体"/>
          <w:sz w:val="32"/>
          <w:szCs w:val="32"/>
          <w:lang w:val="en-US" w:eastAsia="zh-CN"/>
        </w:rPr>
        <w:fldChar w:fldCharType="end"/>
      </w:r>
      <w:r>
        <w:rPr>
          <w:rFonts w:hint="eastAsia" w:ascii="Times New Roman" w:hAnsi="Times New Roman" w:eastAsia="黑体"/>
          <w:sz w:val="32"/>
          <w:szCs w:val="32"/>
          <w:lang w:val="en-US" w:eastAsia="zh-CN"/>
        </w:rPr>
        <w:t>三、主要成果</w:t>
      </w:r>
    </w:p>
    <w:p>
      <w:pPr>
        <w:spacing w:line="580" w:lineRule="exact"/>
        <w:ind w:firstLine="643" w:firstLineChars="200"/>
        <w:rPr>
          <w:rFonts w:hint="eastAsia" w:ascii="仿宋_GB2312" w:hAnsi="宋体" w:eastAsia="仿宋_GB2312" w:cs="宋体"/>
          <w:kern w:val="0"/>
          <w:sz w:val="32"/>
          <w:szCs w:val="32"/>
          <w:lang w:val="en-US" w:eastAsia="zh-CN"/>
        </w:rPr>
      </w:pPr>
      <w:r>
        <w:rPr>
          <w:rFonts w:hint="eastAsia" w:ascii="Times New Roman" w:hAnsi="Times New Roman" w:eastAsia="楷体_GB2312"/>
          <w:b/>
          <w:bCs/>
          <w:sz w:val="32"/>
          <w:szCs w:val="32"/>
          <w:lang w:val="en-US" w:eastAsia="zh-CN"/>
        </w:rPr>
        <w:t>（一）课程思政建设项目19个。</w:t>
      </w:r>
      <w:r>
        <w:rPr>
          <w:rFonts w:hint="eastAsia" w:ascii="仿宋_GB2312" w:hAnsi="宋体" w:eastAsia="仿宋_GB2312" w:cs="宋体"/>
          <w:kern w:val="0"/>
          <w:sz w:val="32"/>
          <w:szCs w:val="32"/>
          <w:lang w:val="en-US" w:eastAsia="zh-CN"/>
        </w:rPr>
        <w:t>《中国茶文化》课程</w:t>
      </w:r>
      <w:r>
        <w:rPr>
          <w:rFonts w:hint="eastAsia" w:ascii="宋体" w:hAnsi="宋体" w:eastAsia="宋体" w:cs="宋体"/>
          <w:b/>
          <w:kern w:val="0"/>
          <w:sz w:val="32"/>
          <w:szCs w:val="32"/>
          <w:lang w:val="en-US" w:eastAsia="zh-CN" w:bidi="ar-SA"/>
        </w:rPr>
        <w:drawing>
          <wp:anchor distT="0" distB="0" distL="114300" distR="114300" simplePos="0" relativeHeight="251659264" behindDoc="0" locked="0" layoutInCell="1" allowOverlap="1">
            <wp:simplePos x="0" y="0"/>
            <wp:positionH relativeFrom="column">
              <wp:posOffset>1990090</wp:posOffset>
            </wp:positionH>
            <wp:positionV relativeFrom="paragraph">
              <wp:posOffset>897890</wp:posOffset>
            </wp:positionV>
            <wp:extent cx="3378200" cy="2220595"/>
            <wp:effectExtent l="0" t="0" r="12700" b="8255"/>
            <wp:wrapSquare wrapText="bothSides"/>
            <wp:docPr id="108" name="图片 108" descr="农经系-中华茶文化-课程思政教学团队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农经系-中华茶文化-课程思政教学团队证书"/>
                    <pic:cNvPicPr>
                      <a:picLocks noChangeAspect="1"/>
                    </pic:cNvPicPr>
                  </pic:nvPicPr>
                  <pic:blipFill>
                    <a:blip r:embed="rId5"/>
                    <a:stretch>
                      <a:fillRect/>
                    </a:stretch>
                  </pic:blipFill>
                  <pic:spPr>
                    <a:xfrm>
                      <a:off x="0" y="0"/>
                      <a:ext cx="3378200" cy="2220595"/>
                    </a:xfrm>
                    <a:prstGeom prst="rect">
                      <a:avLst/>
                    </a:prstGeom>
                  </pic:spPr>
                </pic:pic>
              </a:graphicData>
            </a:graphic>
          </wp:anchor>
        </w:drawing>
      </w:r>
      <w:r>
        <w:rPr>
          <w:rFonts w:hint="eastAsia" w:ascii="仿宋_GB2312" w:hAnsi="宋体" w:eastAsia="仿宋_GB2312" w:cs="宋体"/>
          <w:kern w:val="0"/>
          <w:sz w:val="32"/>
          <w:szCs w:val="32"/>
          <w:lang w:val="en-US" w:eastAsia="zh-CN"/>
        </w:rPr>
        <w:t>入选教育部课程思政示范课程，《理财规划》等9门课程立项为省级课程思政示范课程建设项目，《课程思政协同育人模式》等8个项目立项为省级课程思政教学研究项目；《乡村振兴数字工匠培养团队》等2个项目立项为省级课程思政基层示范教学组织。</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ind w:firstLine="840" w:firstLineChars="300"/>
        <w:jc w:val="center"/>
        <w:textAlignment w:val="auto"/>
        <w:rPr>
          <w:rFonts w:hint="default" w:ascii="仿宋_GB2312" w:hAnsi="仿宋" w:eastAsia="仿宋_GB2312" w:cs="仿宋"/>
          <w:b w:val="0"/>
          <w:bCs w:val="0"/>
          <w:kern w:val="32"/>
          <w:sz w:val="28"/>
          <w:szCs w:val="28"/>
          <w:lang w:val="en-US" w:eastAsia="zh-CN" w:bidi="ar-SA"/>
        </w:rPr>
      </w:pPr>
      <w:r>
        <w:rPr>
          <w:rFonts w:hint="eastAsia" w:ascii="仿宋_GB2312" w:eastAsia="仿宋_GB2312" w:cs="宋体"/>
          <w:b w:val="0"/>
          <w:bCs w:val="0"/>
          <w:kern w:val="0"/>
          <w:sz w:val="28"/>
          <w:szCs w:val="28"/>
          <w:lang w:val="en-US" w:eastAsia="zh-CN"/>
        </w:rPr>
        <w:t xml:space="preserve">           </w:t>
      </w:r>
      <w:r>
        <w:rPr>
          <w:rFonts w:hint="eastAsia" w:ascii="仿宋_GB2312" w:hAnsi="宋体" w:eastAsia="仿宋_GB2312" w:cs="宋体"/>
          <w:b w:val="0"/>
          <w:bCs w:val="0"/>
          <w:kern w:val="0"/>
          <w:sz w:val="28"/>
          <w:szCs w:val="28"/>
          <w:lang w:val="en-US" w:eastAsia="zh-CN"/>
        </w:rPr>
        <w:t>教育部</w:t>
      </w:r>
      <w:r>
        <w:rPr>
          <w:rFonts w:hint="eastAsia" w:ascii="仿宋_GB2312" w:hAnsi="宋体" w:eastAsia="仿宋_GB2312" w:cs="宋体"/>
          <w:b w:val="0"/>
          <w:bCs w:val="0"/>
          <w:kern w:val="0"/>
          <w:sz w:val="28"/>
          <w:szCs w:val="28"/>
          <w:lang w:val="en-US" w:eastAsia="zh-CN"/>
        </w:rPr>
        <w:t>课程思政</w:t>
      </w:r>
      <w:r>
        <w:rPr>
          <w:rFonts w:hint="eastAsia" w:ascii="仿宋_GB2312" w:hAnsi="宋体" w:eastAsia="仿宋_GB2312" w:cs="宋体"/>
          <w:b w:val="0"/>
          <w:bCs w:val="0"/>
          <w:kern w:val="0"/>
          <w:sz w:val="28"/>
          <w:szCs w:val="28"/>
          <w:lang w:val="en-US" w:eastAsia="zh-CN"/>
        </w:rPr>
        <w:t>示范课入选证书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宋体" w:eastAsia="仿宋_GB2312" w:cs="宋体"/>
          <w:kern w:val="0"/>
          <w:sz w:val="32"/>
          <w:szCs w:val="32"/>
          <w:lang w:val="en-US" w:eastAsia="zh-CN"/>
        </w:rPr>
      </w:pPr>
    </w:p>
    <w:p>
      <w:pPr>
        <w:pStyle w:val="4"/>
        <w:ind w:left="0" w:leftChars="0" w:firstLine="0" w:firstLineChars="0"/>
        <w:jc w:val="center"/>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kern w:val="0"/>
          <w:sz w:val="30"/>
          <w:szCs w:val="30"/>
          <w:lang w:val="en-US" w:eastAsia="zh-CN"/>
        </w:rPr>
        <w:t>第一批浙江省课程思政建设立项名单</w:t>
      </w:r>
    </w:p>
    <w:tbl>
      <w:tblPr>
        <w:tblStyle w:val="9"/>
        <w:tblW w:w="9559"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773"/>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13" w:type="dxa"/>
            <w:tcBorders>
              <w:top w:val="single" w:color="C0504D" w:sz="8" w:space="0"/>
              <w:left w:val="single" w:color="C0504D" w:sz="8" w:space="0"/>
              <w:bottom w:val="single" w:color="FFFFFF" w:sz="18" w:space="0"/>
              <w:right w:val="single" w:color="C0504D" w:sz="8" w:space="0"/>
            </w:tcBorders>
            <w:shd w:val="clear" w:color="auto" w:fill="C0504D"/>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rPr>
                <w:rFonts w:hint="eastAsia" w:ascii="楷体" w:hAnsi="楷体" w:eastAsia="楷体" w:cs="楷体"/>
                <w:b w:val="0"/>
                <w:bCs w:val="0"/>
                <w:color w:val="FFFFFF"/>
                <w:sz w:val="28"/>
                <w:szCs w:val="28"/>
                <w:vertAlign w:val="baseline"/>
                <w:lang w:eastAsia="zh-CN"/>
              </w:rPr>
            </w:pPr>
            <w:r>
              <w:rPr>
                <w:rFonts w:hint="eastAsia" w:ascii="楷体" w:hAnsi="楷体" w:eastAsia="楷体" w:cs="楷体"/>
                <w:b w:val="0"/>
                <w:bCs w:val="0"/>
                <w:color w:val="FFFFFF"/>
                <w:sz w:val="28"/>
                <w:szCs w:val="28"/>
                <w:vertAlign w:val="baseline"/>
                <w:lang w:eastAsia="zh-CN"/>
              </w:rPr>
              <w:t>序号</w:t>
            </w:r>
          </w:p>
        </w:tc>
        <w:tc>
          <w:tcPr>
            <w:tcW w:w="6773" w:type="dxa"/>
            <w:tcBorders>
              <w:top w:val="single" w:color="C0504D" w:sz="8" w:space="0"/>
              <w:left w:val="single" w:color="C0504D" w:sz="8" w:space="0"/>
              <w:bottom w:val="single" w:color="FFFFFF" w:sz="18" w:space="0"/>
              <w:right w:val="single" w:color="C0504D" w:sz="8" w:space="0"/>
            </w:tcBorders>
            <w:shd w:val="clear" w:color="auto" w:fill="C0504D"/>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2520" w:firstLineChars="900"/>
              <w:jc w:val="both"/>
              <w:rPr>
                <w:rFonts w:hint="eastAsia" w:ascii="楷体" w:hAnsi="楷体" w:eastAsia="楷体" w:cs="楷体"/>
                <w:b w:val="0"/>
                <w:bCs w:val="0"/>
                <w:color w:val="FFFFFF"/>
                <w:sz w:val="28"/>
                <w:szCs w:val="28"/>
                <w:vertAlign w:val="baseline"/>
                <w:lang w:eastAsia="zh-CN"/>
              </w:rPr>
            </w:pPr>
            <w:r>
              <w:rPr>
                <w:rFonts w:hint="eastAsia" w:ascii="楷体" w:hAnsi="楷体" w:eastAsia="楷体" w:cs="楷体"/>
                <w:b w:val="0"/>
                <w:bCs w:val="0"/>
                <w:color w:val="FFFFFF"/>
                <w:sz w:val="28"/>
                <w:szCs w:val="28"/>
                <w:vertAlign w:val="baseline"/>
                <w:lang w:eastAsia="zh-CN"/>
              </w:rPr>
              <w:t>项目名称</w:t>
            </w:r>
          </w:p>
        </w:tc>
        <w:tc>
          <w:tcPr>
            <w:tcW w:w="1973" w:type="dxa"/>
            <w:tcBorders>
              <w:top w:val="single" w:color="C0504D" w:sz="8" w:space="0"/>
              <w:left w:val="single" w:color="C0504D" w:sz="8" w:space="0"/>
              <w:bottom w:val="single" w:color="FFFFFF" w:sz="18" w:space="0"/>
              <w:right w:val="single" w:color="C0504D" w:sz="8" w:space="0"/>
            </w:tcBorders>
            <w:shd w:val="clear" w:color="auto" w:fill="C0504D"/>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rPr>
                <w:rFonts w:hint="eastAsia" w:ascii="楷体" w:hAnsi="楷体" w:eastAsia="楷体" w:cs="楷体"/>
                <w:b w:val="0"/>
                <w:bCs w:val="0"/>
                <w:color w:val="FFFFFF"/>
                <w:sz w:val="28"/>
                <w:szCs w:val="28"/>
                <w:vertAlign w:val="baseline"/>
                <w:lang w:eastAsia="zh-CN"/>
              </w:rPr>
            </w:pPr>
            <w:r>
              <w:rPr>
                <w:rFonts w:hint="eastAsia" w:ascii="楷体" w:hAnsi="楷体" w:eastAsia="楷体" w:cs="楷体"/>
                <w:b w:val="0"/>
                <w:bCs w:val="0"/>
                <w:color w:val="FFFFFF"/>
                <w:sz w:val="28"/>
                <w:szCs w:val="28"/>
                <w:vertAlign w:val="baseline"/>
                <w:lang w:eastAsia="zh-CN"/>
              </w:rPr>
              <w:t>立项时间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3" w:type="dxa"/>
            <w:tcBorders>
              <w:top w:val="single" w:color="FFFFFF" w:sz="18" w:space="0"/>
              <w:left w:val="single" w:color="C0504D" w:sz="8" w:space="0"/>
              <w:bottom w:val="single" w:color="C0504D" w:sz="8" w:space="0"/>
              <w:right w:val="single" w:color="C0504D" w:sz="8" w:space="0"/>
            </w:tcBorders>
            <w:shd w:val="clear" w:color="auto" w:fill="E5B9B7"/>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1</w:t>
            </w:r>
          </w:p>
        </w:tc>
        <w:tc>
          <w:tcPr>
            <w:tcW w:w="6773" w:type="dxa"/>
            <w:tcBorders>
              <w:top w:val="single" w:color="FFFFFF" w:sz="18" w:space="0"/>
              <w:left w:val="single" w:color="C0504D" w:sz="8" w:space="0"/>
              <w:bottom w:val="single" w:color="C0504D" w:sz="8" w:space="0"/>
              <w:right w:val="single" w:color="C0504D" w:sz="8" w:space="0"/>
            </w:tcBorders>
            <w:shd w:val="clear" w:color="auto" w:fill="E5B9B7"/>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left"/>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浙江省课程思政示范课程 理财规划</w:t>
            </w:r>
          </w:p>
        </w:tc>
        <w:tc>
          <w:tcPr>
            <w:tcW w:w="1973" w:type="dxa"/>
            <w:tcBorders>
              <w:top w:val="single" w:color="FFFFFF" w:sz="18" w:space="0"/>
              <w:left w:val="single" w:color="C0504D" w:sz="8" w:space="0"/>
              <w:bottom w:val="single" w:color="C0504D" w:sz="8" w:space="0"/>
              <w:right w:val="single" w:color="C0504D" w:sz="8" w:space="0"/>
            </w:tcBorders>
            <w:shd w:val="clear" w:color="auto" w:fill="E5B9B7"/>
            <w:vAlign w:val="top"/>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13" w:type="dxa"/>
            <w:tcBorders>
              <w:top w:val="single" w:color="C0504D" w:sz="8" w:space="0"/>
              <w:left w:val="single" w:color="C0504D" w:sz="8" w:space="0"/>
              <w:bottom w:val="single" w:color="C0504D" w:sz="8" w:space="0"/>
              <w:right w:val="single" w:color="C0504D" w:sz="8" w:space="0"/>
            </w:tcBorders>
            <w:shd w:val="clear" w:color="auto" w:fill="FFFFFF"/>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2</w:t>
            </w:r>
          </w:p>
        </w:tc>
        <w:tc>
          <w:tcPr>
            <w:tcW w:w="6773" w:type="dxa"/>
            <w:tcBorders>
              <w:top w:val="single" w:color="C0504D" w:sz="8" w:space="0"/>
              <w:left w:val="single" w:color="C0504D" w:sz="8" w:space="0"/>
              <w:bottom w:val="single" w:color="C0504D" w:sz="8" w:space="0"/>
              <w:right w:val="single" w:color="C0504D" w:sz="8" w:space="0"/>
            </w:tcBorders>
            <w:shd w:val="clear" w:color="auto" w:fill="FFFFFF"/>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left"/>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浙江省课程思政示范课程 大学英语</w:t>
            </w:r>
          </w:p>
        </w:tc>
        <w:tc>
          <w:tcPr>
            <w:tcW w:w="1973" w:type="dxa"/>
            <w:tcBorders>
              <w:top w:val="single" w:color="C0504D" w:sz="8" w:space="0"/>
              <w:left w:val="single" w:color="C0504D" w:sz="8" w:space="0"/>
              <w:bottom w:val="single" w:color="C0504D" w:sz="8" w:space="0"/>
              <w:right w:val="single" w:color="C0504D" w:sz="8" w:space="0"/>
            </w:tcBorders>
            <w:shd w:val="clear" w:color="auto" w:fill="FFFFFF"/>
            <w:vAlign w:val="top"/>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13" w:type="dxa"/>
            <w:tcBorders>
              <w:top w:val="single" w:color="C0504D" w:sz="8" w:space="0"/>
              <w:left w:val="single" w:color="C0504D" w:sz="8" w:space="0"/>
              <w:bottom w:val="single" w:color="C0504D" w:sz="8" w:space="0"/>
              <w:right w:val="single" w:color="C0504D" w:sz="8" w:space="0"/>
            </w:tcBorders>
            <w:shd w:val="clear" w:color="auto" w:fill="E5B9B7"/>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3</w:t>
            </w:r>
          </w:p>
        </w:tc>
        <w:tc>
          <w:tcPr>
            <w:tcW w:w="6773" w:type="dxa"/>
            <w:tcBorders>
              <w:top w:val="single" w:color="C0504D" w:sz="8" w:space="0"/>
              <w:left w:val="single" w:color="C0504D" w:sz="8" w:space="0"/>
              <w:bottom w:val="single" w:color="C0504D" w:sz="8" w:space="0"/>
              <w:right w:val="single" w:color="C0504D" w:sz="8" w:space="0"/>
            </w:tcBorders>
            <w:shd w:val="clear" w:color="auto" w:fill="E5B9B7"/>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left"/>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浙江省课程思政示范课程 心理健康教育</w:t>
            </w:r>
          </w:p>
        </w:tc>
        <w:tc>
          <w:tcPr>
            <w:tcW w:w="1973" w:type="dxa"/>
            <w:tcBorders>
              <w:top w:val="single" w:color="C0504D" w:sz="8" w:space="0"/>
              <w:left w:val="single" w:color="C0504D" w:sz="8" w:space="0"/>
              <w:bottom w:val="single" w:color="C0504D" w:sz="8" w:space="0"/>
              <w:right w:val="single" w:color="C0504D" w:sz="8" w:space="0"/>
            </w:tcBorders>
            <w:shd w:val="clear" w:color="auto" w:fill="E5B9B7"/>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13" w:type="dxa"/>
            <w:tcBorders>
              <w:top w:val="single" w:color="C0504D" w:sz="8" w:space="0"/>
              <w:left w:val="single" w:color="C0504D" w:sz="8" w:space="0"/>
              <w:bottom w:val="single" w:color="C0504D" w:sz="8" w:space="0"/>
              <w:right w:val="single" w:color="C0504D" w:sz="8" w:space="0"/>
            </w:tcBorders>
            <w:shd w:val="clear" w:color="auto" w:fill="FFFFFF"/>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4</w:t>
            </w:r>
          </w:p>
        </w:tc>
        <w:tc>
          <w:tcPr>
            <w:tcW w:w="6773" w:type="dxa"/>
            <w:tcBorders>
              <w:top w:val="single" w:color="C0504D" w:sz="8" w:space="0"/>
              <w:left w:val="single" w:color="C0504D" w:sz="8" w:space="0"/>
              <w:bottom w:val="single" w:color="C0504D" w:sz="8" w:space="0"/>
              <w:right w:val="single" w:color="C0504D"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center"/>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浙江省课程思政教学研究项目 高校课程思“123456”协同育人模式研究与实践</w:t>
            </w:r>
          </w:p>
        </w:tc>
        <w:tc>
          <w:tcPr>
            <w:tcW w:w="1973" w:type="dxa"/>
            <w:tcBorders>
              <w:top w:val="single" w:color="C0504D" w:sz="8" w:space="0"/>
              <w:left w:val="single" w:color="C0504D" w:sz="8" w:space="0"/>
              <w:bottom w:val="single" w:color="C0504D" w:sz="8" w:space="0"/>
              <w:right w:val="single" w:color="C0504D"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13" w:type="dxa"/>
            <w:tcBorders>
              <w:top w:val="single" w:color="C0504D" w:sz="8" w:space="0"/>
              <w:left w:val="single" w:color="C0504D" w:sz="8" w:space="0"/>
              <w:bottom w:val="single" w:color="C0504D" w:sz="8" w:space="0"/>
              <w:right w:val="single" w:color="C0504D" w:sz="8" w:space="0"/>
            </w:tcBorders>
            <w:shd w:val="clear" w:color="auto" w:fill="E5B9B7"/>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5</w:t>
            </w:r>
          </w:p>
        </w:tc>
        <w:tc>
          <w:tcPr>
            <w:tcW w:w="6773" w:type="dxa"/>
            <w:tcBorders>
              <w:top w:val="single" w:color="C0504D" w:sz="8" w:space="0"/>
              <w:left w:val="single" w:color="C0504D" w:sz="8" w:space="0"/>
              <w:bottom w:val="single" w:color="C0504D" w:sz="8" w:space="0"/>
              <w:right w:val="single" w:color="C0504D" w:sz="8" w:space="0"/>
            </w:tcBorders>
            <w:shd w:val="clear" w:color="auto" w:fill="E5B9B7"/>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center"/>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浙江省课程思政教学研究项目 二手车鉴定与评估课程思政资源立体化建设与全景育人研究</w:t>
            </w:r>
          </w:p>
        </w:tc>
        <w:tc>
          <w:tcPr>
            <w:tcW w:w="1973" w:type="dxa"/>
            <w:tcBorders>
              <w:top w:val="single" w:color="C0504D" w:sz="8" w:space="0"/>
              <w:left w:val="single" w:color="C0504D" w:sz="8" w:space="0"/>
              <w:bottom w:val="single" w:color="C0504D" w:sz="8" w:space="0"/>
              <w:right w:val="single" w:color="C0504D" w:sz="8" w:space="0"/>
            </w:tcBorders>
            <w:shd w:val="clear" w:color="auto" w:fill="E5B9B7"/>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13" w:type="dxa"/>
            <w:tcBorders>
              <w:top w:val="single" w:color="C0504D" w:sz="8" w:space="0"/>
              <w:left w:val="single" w:color="C0504D" w:sz="8" w:space="0"/>
              <w:bottom w:val="single" w:color="C0504D" w:sz="8" w:space="0"/>
              <w:right w:val="single" w:color="C0504D" w:sz="8" w:space="0"/>
            </w:tcBorders>
            <w:shd w:val="clear" w:color="auto" w:fill="FFFFFF"/>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6</w:t>
            </w:r>
          </w:p>
        </w:tc>
        <w:tc>
          <w:tcPr>
            <w:tcW w:w="6773" w:type="dxa"/>
            <w:tcBorders>
              <w:top w:val="single" w:color="C0504D" w:sz="8" w:space="0"/>
              <w:left w:val="single" w:color="C0504D" w:sz="8" w:space="0"/>
              <w:bottom w:val="single" w:color="C0504D" w:sz="8" w:space="0"/>
              <w:right w:val="single" w:color="C0504D"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center"/>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浙江省课程思政教学研究项目 职业素养深度融入实训教学的研究与实践</w:t>
            </w:r>
          </w:p>
        </w:tc>
        <w:tc>
          <w:tcPr>
            <w:tcW w:w="1973" w:type="dxa"/>
            <w:tcBorders>
              <w:top w:val="single" w:color="C0504D" w:sz="8" w:space="0"/>
              <w:left w:val="single" w:color="C0504D" w:sz="8" w:space="0"/>
              <w:bottom w:val="single" w:color="C0504D" w:sz="8" w:space="0"/>
              <w:right w:val="single" w:color="C0504D"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13" w:type="dxa"/>
            <w:tcBorders>
              <w:top w:val="single" w:color="C0504D" w:sz="8" w:space="0"/>
              <w:left w:val="single" w:color="C0504D" w:sz="8" w:space="0"/>
              <w:bottom w:val="single" w:color="C0504D" w:sz="8" w:space="0"/>
              <w:right w:val="single" w:color="C0504D" w:sz="8" w:space="0"/>
            </w:tcBorders>
            <w:shd w:val="clear" w:color="auto" w:fill="E5B9B7"/>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7</w:t>
            </w:r>
          </w:p>
        </w:tc>
        <w:tc>
          <w:tcPr>
            <w:tcW w:w="6773" w:type="dxa"/>
            <w:tcBorders>
              <w:top w:val="single" w:color="C0504D" w:sz="8" w:space="0"/>
              <w:left w:val="single" w:color="C0504D" w:sz="8" w:space="0"/>
              <w:bottom w:val="single" w:color="C0504D" w:sz="8" w:space="0"/>
              <w:right w:val="single" w:color="C0504D" w:sz="8" w:space="0"/>
            </w:tcBorders>
            <w:shd w:val="clear" w:color="auto" w:fill="E5B9B7"/>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center"/>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浙江省课程思政教学研究项目 高职专业课程思政元素融入路径研究与实践</w:t>
            </w:r>
          </w:p>
        </w:tc>
        <w:tc>
          <w:tcPr>
            <w:tcW w:w="1973" w:type="dxa"/>
            <w:tcBorders>
              <w:top w:val="single" w:color="C0504D" w:sz="8" w:space="0"/>
              <w:left w:val="single" w:color="C0504D" w:sz="8" w:space="0"/>
              <w:bottom w:val="single" w:color="C0504D" w:sz="8" w:space="0"/>
              <w:right w:val="single" w:color="C0504D" w:sz="8" w:space="0"/>
            </w:tcBorders>
            <w:shd w:val="clear" w:color="auto" w:fill="E5B9B7"/>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13" w:type="dxa"/>
            <w:tcBorders>
              <w:top w:val="single" w:color="C0504D" w:sz="8" w:space="0"/>
              <w:left w:val="single" w:color="C0504D" w:sz="8" w:space="0"/>
              <w:bottom w:val="single" w:color="C0504D" w:sz="8" w:space="0"/>
              <w:right w:val="single" w:color="C0504D" w:sz="8" w:space="0"/>
            </w:tcBorders>
            <w:shd w:val="clear" w:color="auto" w:fill="FFFFFF"/>
            <w:vAlign w:val="center"/>
          </w:tcPr>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仿宋_GB2312" w:hAnsi="仿宋_GB2312" w:eastAsia="仿宋_GB2312" w:cs="仿宋_GB2312"/>
                <w:color w:val="000000"/>
                <w:sz w:val="24"/>
                <w:szCs w:val="24"/>
                <w:vertAlign w:val="baseline"/>
                <w:lang w:val="en-US" w:eastAsia="zh-CN"/>
              </w:rPr>
            </w:pPr>
            <w:r>
              <w:rPr>
                <w:rFonts w:hint="eastAsia" w:ascii="仿宋_GB2312" w:hAnsi="仿宋_GB2312" w:eastAsia="仿宋_GB2312" w:cs="仿宋_GB2312"/>
                <w:color w:val="000000"/>
                <w:sz w:val="24"/>
                <w:szCs w:val="24"/>
                <w:vertAlign w:val="baseline"/>
                <w:lang w:val="en-US" w:eastAsia="zh-CN"/>
              </w:rPr>
              <w:t>8</w:t>
            </w:r>
          </w:p>
        </w:tc>
        <w:tc>
          <w:tcPr>
            <w:tcW w:w="6773" w:type="dxa"/>
            <w:tcBorders>
              <w:top w:val="single" w:color="C0504D" w:sz="8" w:space="0"/>
              <w:left w:val="single" w:color="C0504D" w:sz="8" w:space="0"/>
              <w:bottom w:val="single" w:color="C0504D" w:sz="8" w:space="0"/>
              <w:right w:val="single" w:color="C0504D"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浙江省课程思政示范基层教学组织项目 乡村振兴数字工匠培养团队</w:t>
            </w:r>
          </w:p>
        </w:tc>
        <w:tc>
          <w:tcPr>
            <w:tcW w:w="1973" w:type="dxa"/>
            <w:tcBorders>
              <w:top w:val="single" w:color="C0504D" w:sz="8" w:space="0"/>
              <w:left w:val="single" w:color="C0504D" w:sz="8" w:space="0"/>
              <w:bottom w:val="single" w:color="C0504D" w:sz="8" w:space="0"/>
              <w:right w:val="single" w:color="C0504D"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000000"/>
                <w:kern w:val="0"/>
                <w:sz w:val="24"/>
                <w:szCs w:val="24"/>
                <w:vertAlign w:val="baseline"/>
                <w:lang w:val="en-US" w:eastAsia="zh-CN" w:bidi="ar-SA"/>
              </w:rPr>
            </w:pPr>
            <w:r>
              <w:rPr>
                <w:rFonts w:hint="eastAsia" w:ascii="仿宋_GB2312" w:hAnsi="仿宋_GB2312" w:eastAsia="仿宋_GB2312" w:cs="仿宋_GB2312"/>
                <w:color w:val="000000"/>
                <w:kern w:val="0"/>
                <w:sz w:val="24"/>
                <w:szCs w:val="24"/>
                <w:vertAlign w:val="baseline"/>
                <w:lang w:val="en-US" w:eastAsia="zh-CN" w:bidi="ar-SA"/>
              </w:rPr>
              <w:t>2021.07</w:t>
            </w:r>
          </w:p>
        </w:tc>
      </w:tr>
    </w:tbl>
    <w:p>
      <w:pPr>
        <w:pStyle w:val="4"/>
        <w:rPr>
          <w:rFonts w:hint="eastAsia" w:ascii="仿宋_GB2312" w:hAnsi="宋体" w:eastAsia="仿宋_GB2312" w:cs="宋体"/>
          <w:b/>
          <w:bCs/>
          <w:kern w:val="0"/>
          <w:sz w:val="32"/>
          <w:szCs w:val="32"/>
          <w:lang w:val="en-US" w:eastAsia="zh-CN" w:bidi="ar-SA"/>
        </w:rPr>
      </w:pPr>
    </w:p>
    <w:p>
      <w:pPr>
        <w:pStyle w:val="4"/>
        <w:rPr>
          <w:rFonts w:hint="eastAsia" w:ascii="仿宋_GB2312" w:hAnsi="宋体" w:eastAsia="仿宋_GB2312" w:cs="宋体"/>
          <w:b/>
          <w:bCs/>
          <w:kern w:val="0"/>
          <w:sz w:val="32"/>
          <w:szCs w:val="32"/>
          <w:lang w:val="en-US" w:eastAsia="zh-CN" w:bidi="ar-SA"/>
        </w:rPr>
      </w:pPr>
    </w:p>
    <w:p>
      <w:pPr>
        <w:pStyle w:val="4"/>
        <w:ind w:left="0" w:leftChars="0" w:firstLine="0" w:firstLineChars="0"/>
        <w:jc w:val="center"/>
        <w:rPr>
          <w:rFonts w:hint="eastAsia" w:ascii="仿宋_GB2312" w:hAnsi="仿宋_GB2312" w:eastAsia="仿宋_GB2312" w:cs="仿宋_GB2312"/>
          <w:b w:val="0"/>
          <w:bCs w:val="0"/>
          <w:kern w:val="0"/>
          <w:sz w:val="30"/>
          <w:szCs w:val="30"/>
          <w:lang w:val="en-US" w:eastAsia="zh-CN"/>
        </w:rPr>
      </w:pPr>
      <w:r>
        <w:rPr>
          <w:rFonts w:hint="eastAsia" w:ascii="仿宋_GB2312" w:hAnsi="仿宋_GB2312" w:eastAsia="仿宋_GB2312" w:cs="仿宋_GB2312"/>
          <w:b w:val="0"/>
          <w:bCs w:val="0"/>
          <w:kern w:val="0"/>
          <w:sz w:val="30"/>
          <w:szCs w:val="30"/>
          <w:lang w:val="en-US" w:eastAsia="zh-CN"/>
        </w:rPr>
        <w:drawing>
          <wp:anchor distT="0" distB="0" distL="114300" distR="114300" simplePos="0" relativeHeight="251660288" behindDoc="0" locked="0" layoutInCell="1" allowOverlap="1">
            <wp:simplePos x="0" y="0"/>
            <wp:positionH relativeFrom="column">
              <wp:posOffset>-410845</wp:posOffset>
            </wp:positionH>
            <wp:positionV relativeFrom="paragraph">
              <wp:posOffset>302260</wp:posOffset>
            </wp:positionV>
            <wp:extent cx="6118225" cy="3853180"/>
            <wp:effectExtent l="0" t="0" r="0" b="0"/>
            <wp:wrapNone/>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6"/>
                    <a:srcRect r="18456"/>
                    <a:stretch>
                      <a:fillRect/>
                    </a:stretch>
                  </pic:blipFill>
                  <pic:spPr>
                    <a:xfrm>
                      <a:off x="0" y="0"/>
                      <a:ext cx="6118225" cy="3853180"/>
                    </a:xfrm>
                    <a:prstGeom prst="rect">
                      <a:avLst/>
                    </a:prstGeom>
                    <a:noFill/>
                    <a:ln>
                      <a:noFill/>
                    </a:ln>
                  </pic:spPr>
                </pic:pic>
              </a:graphicData>
            </a:graphic>
          </wp:anchor>
        </w:drawing>
      </w:r>
      <w:r>
        <w:rPr>
          <w:rFonts w:hint="eastAsia" w:ascii="仿宋_GB2312" w:hAnsi="仿宋_GB2312" w:eastAsia="仿宋_GB2312" w:cs="仿宋_GB2312"/>
          <w:b w:val="0"/>
          <w:bCs w:val="0"/>
          <w:kern w:val="0"/>
          <w:sz w:val="30"/>
          <w:szCs w:val="30"/>
          <w:lang w:val="en-US" w:eastAsia="zh-CN"/>
        </w:rPr>
        <w:t>第二批浙江省课程思政建设项目拟立项名单</w:t>
      </w:r>
    </w:p>
    <w:p>
      <w:pPr>
        <w:pStyle w:val="4"/>
        <w:ind w:left="0" w:leftChars="0" w:firstLine="0" w:firstLineChars="0"/>
        <w:jc w:val="center"/>
        <w:rPr>
          <w:rFonts w:hint="eastAsia" w:ascii="方正小标宋简体" w:hAnsi="方正小标宋简体" w:eastAsia="方正小标宋简体" w:cs="方正小标宋简体"/>
          <w:b w:val="0"/>
          <w:bCs w:val="0"/>
          <w:kern w:val="0"/>
          <w:sz w:val="30"/>
          <w:szCs w:val="30"/>
          <w:lang w:val="en-US" w:eastAsia="zh-CN"/>
        </w:rPr>
      </w:pPr>
    </w:p>
    <w:p>
      <w:pPr>
        <w:pStyle w:val="4"/>
        <w:rPr>
          <w:rFonts w:hint="eastAsia" w:ascii="仿宋_GB2312" w:hAnsi="宋体" w:eastAsia="仿宋_GB2312" w:cs="宋体"/>
          <w:b/>
          <w:bCs/>
          <w:kern w:val="0"/>
          <w:sz w:val="32"/>
          <w:szCs w:val="32"/>
          <w:lang w:val="en-US" w:eastAsia="zh-CN" w:bidi="ar-SA"/>
        </w:rPr>
      </w:pPr>
    </w:p>
    <w:p>
      <w:pPr>
        <w:pStyle w:val="4"/>
        <w:rPr>
          <w:rFonts w:hint="eastAsia" w:ascii="仿宋_GB2312" w:hAnsi="宋体" w:eastAsia="仿宋_GB2312" w:cs="宋体"/>
          <w:b/>
          <w:bCs/>
          <w:kern w:val="0"/>
          <w:sz w:val="32"/>
          <w:szCs w:val="32"/>
          <w:lang w:val="en-US" w:eastAsia="zh-CN" w:bidi="ar-SA"/>
        </w:rPr>
      </w:pPr>
    </w:p>
    <w:p>
      <w:pPr>
        <w:pStyle w:val="4"/>
        <w:rPr>
          <w:rFonts w:hint="eastAsia" w:ascii="仿宋_GB2312" w:hAnsi="宋体" w:eastAsia="仿宋_GB2312" w:cs="宋体"/>
          <w:b/>
          <w:bCs/>
          <w:kern w:val="0"/>
          <w:sz w:val="32"/>
          <w:szCs w:val="32"/>
          <w:lang w:val="en-US" w:eastAsia="zh-CN" w:bidi="ar-SA"/>
        </w:rPr>
      </w:pPr>
    </w:p>
    <w:p>
      <w:pPr>
        <w:pStyle w:val="4"/>
        <w:rPr>
          <w:rFonts w:hint="eastAsia" w:ascii="仿宋_GB2312" w:hAnsi="宋体" w:eastAsia="仿宋_GB2312" w:cs="宋体"/>
          <w:b/>
          <w:bCs/>
          <w:kern w:val="0"/>
          <w:sz w:val="32"/>
          <w:szCs w:val="32"/>
          <w:lang w:val="en-US" w:eastAsia="zh-CN" w:bidi="ar-SA"/>
        </w:rPr>
      </w:pPr>
    </w:p>
    <w:p>
      <w:pPr>
        <w:pStyle w:val="4"/>
        <w:rPr>
          <w:rFonts w:hint="eastAsia" w:ascii="仿宋_GB2312" w:hAnsi="宋体" w:eastAsia="仿宋_GB2312" w:cs="宋体"/>
          <w:b/>
          <w:bCs/>
          <w:kern w:val="0"/>
          <w:sz w:val="32"/>
          <w:szCs w:val="32"/>
          <w:lang w:val="en-US" w:eastAsia="zh-CN" w:bidi="ar-SA"/>
        </w:rPr>
      </w:pPr>
    </w:p>
    <w:p>
      <w:pPr>
        <w:pStyle w:val="4"/>
        <w:rPr>
          <w:rFonts w:hint="eastAsia" w:ascii="仿宋_GB2312" w:hAnsi="宋体" w:eastAsia="仿宋_GB2312" w:cs="宋体"/>
          <w:b/>
          <w:bCs/>
          <w:kern w:val="0"/>
          <w:sz w:val="32"/>
          <w:szCs w:val="32"/>
          <w:lang w:val="en-US" w:eastAsia="zh-CN" w:bidi="ar-SA"/>
        </w:rPr>
      </w:pPr>
    </w:p>
    <w:p>
      <w:pPr>
        <w:pStyle w:val="4"/>
        <w:ind w:firstLine="964" w:firstLineChars="300"/>
        <w:rPr>
          <w:rFonts w:hint="eastAsia" w:ascii="仿宋_GB2312" w:hAnsi="宋体" w:eastAsia="仿宋_GB2312" w:cs="宋体"/>
          <w:b/>
          <w:bCs/>
          <w:kern w:val="0"/>
          <w:sz w:val="32"/>
          <w:szCs w:val="32"/>
          <w:lang w:val="en-US" w:eastAsia="zh-CN" w:bidi="ar-SA"/>
        </w:rPr>
      </w:pPr>
    </w:p>
    <w:p>
      <w:pPr>
        <w:spacing w:line="580" w:lineRule="exact"/>
        <w:ind w:firstLine="643" w:firstLineChars="200"/>
        <w:rPr>
          <w:rFonts w:hint="default" w:ascii="Times New Roman" w:hAnsi="Times New Roman" w:eastAsia="楷体_GB2312"/>
          <w:b/>
          <w:bCs/>
          <w:sz w:val="32"/>
          <w:szCs w:val="32"/>
          <w:lang w:val="en-US" w:eastAsia="zh-CN"/>
        </w:rPr>
      </w:pPr>
      <w:r>
        <w:rPr>
          <w:rFonts w:hint="eastAsia" w:ascii="Times New Roman" w:hAnsi="Times New Roman" w:eastAsia="楷体_GB2312"/>
          <w:b/>
          <w:bCs/>
          <w:sz w:val="32"/>
          <w:szCs w:val="32"/>
          <w:lang w:val="en-US" w:eastAsia="zh-CN"/>
        </w:rPr>
        <w:t>（二）形成一批案例和论文获奖</w:t>
      </w:r>
    </w:p>
    <w:tbl>
      <w:tblPr>
        <w:tblStyle w:val="8"/>
        <w:tblpPr w:leftFromText="180" w:rightFromText="180" w:vertAnchor="text" w:horzAnchor="page" w:tblpXSpec="center" w:tblpY="201"/>
        <w:tblOverlap w:val="never"/>
        <w:tblW w:w="563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5561"/>
        <w:gridCol w:w="2499"/>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成果名称</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成果授予单位</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浙江省高校课程思政优秀教学微课《经济学基础》</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浙江省高校课程思政优秀教学微课《商务英语综合实训》</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浙江省高校课程思政优秀教学微课《外贸业务拓展实操》</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浙江省高校课程思政优秀教学微课《中华茶文化》</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浙江省课程思政优秀教学案例“食品标准与认证”</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浙江省课程思政优秀教学案例“大学英语”</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浙江省课程思政优秀教学案例“视觉设计”</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浙江省高校课程思政教师征文“《综合英语》课程思政教学体会与反思”</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jc w:val="center"/>
        </w:trPr>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28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浙江省高校课程思政教师征文“CDIO 视角下《保险理论与实务》课程思政教学初探”</w:t>
            </w:r>
          </w:p>
        </w:tc>
        <w:tc>
          <w:tcPr>
            <w:tcW w:w="1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浙江省高等教育学会</w:t>
            </w:r>
          </w:p>
        </w:tc>
        <w:tc>
          <w:tcPr>
            <w:tcW w:w="5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r>
    </w:tbl>
    <w:p>
      <w:pPr>
        <w:spacing w:line="580" w:lineRule="exact"/>
        <w:ind w:firstLine="643" w:firstLineChars="200"/>
        <w:rPr>
          <w:rFonts w:hint="eastAsia" w:ascii="Times New Roman" w:hAnsi="Times New Roman" w:eastAsia="楷体_GB2312"/>
          <w:b/>
          <w:bCs/>
          <w:sz w:val="32"/>
          <w:szCs w:val="32"/>
          <w:lang w:val="en-US" w:eastAsia="zh-CN"/>
        </w:rPr>
      </w:pPr>
      <w:r>
        <w:rPr>
          <w:rFonts w:hint="eastAsia" w:ascii="Times New Roman" w:hAnsi="Times New Roman" w:eastAsia="楷体_GB2312"/>
          <w:b/>
          <w:bCs/>
          <w:sz w:val="32"/>
          <w:szCs w:val="32"/>
          <w:lang w:val="en-US" w:eastAsia="zh-CN"/>
        </w:rPr>
        <w:t>（三）形成课程思政一系一品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学院坚持分类施策，培育课程思政“一系一品”特色。</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农经系坚持以“农”为本，开设《大国三农》等特色课程，专业课程植入“学农、爱农、尚农、从农”育人元素，引导学生以强农兴农为己任，打造“知农爱农，强农有我”育人品牌，培养“懂农业、爱农村、爱农民”的新型高素质人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 xml:space="preserve">旅烹系坚持以“食”为特，开设《中国饮食文化》等特色课程，融入“学食、懂食、创食、惜食”育人元素，依托“烹饪大师”进课堂，推进敬业、精益、专注、创新的工匠精神培育，打造“民以食为天，生以匠为师”品牌，培养烹饪工匠。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汽车系坚持以“匠”为领，开设《汽车文化》等特色课程，组建匠人团队，构建“守初心育匠人”课程思政体系，实施“匠心凝聚力量 行动成就未来”工程，将工匠精神融入育人全过程，打造“匠心引领，技精创新”品牌，培育新时代“匠人”。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艺术系坚持以“艺”为媒，开设《美丽乡村规划设计》等特色课程，将中华优秀传统文化、红色故事等元素融入红色主题数字展馆、乡村振兴文化礼堂、疫情防控主题视频制作等实训项目，打造“以艺为媒，学史增信”品牌，培养爱国“艺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财金系坚持以“诚”为重，开设《金融服务与礼仪》等特色课程，五育融通设计专业群课程思政体系，实施“课程、团队、基地、活动”四个一工程，推进“仁义礼智信”五常教育，打造“五育融通，五常融合”品牌，培养高素质金融人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 xml:space="preserve">经贸系坚持以“商”为特，开设《“一带一路”国家概况》等特色课程，以弘扬传统文化，传承浙商精神为宗旨，构建课程思政入“教师心、教学文、课堂教、育人境、学生行”建设方案，打造“守正至诚，兴业创富”品牌，培养新时代浙商人。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基础部坚持以“美”育人，开设《越地审美文化》等特色课程，以传承弘扬中华传统文化为主要内容构建公共基础课程思政育人体系，充实文体实践活动，丰富育人环境，打造“以美育人，启智润心”品牌，助力高素质全面发展人才培养。</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drawing>
          <wp:anchor distT="0" distB="0" distL="114300" distR="114300" simplePos="0" relativeHeight="251664384" behindDoc="0" locked="0" layoutInCell="1" allowOverlap="1">
            <wp:simplePos x="0" y="0"/>
            <wp:positionH relativeFrom="column">
              <wp:posOffset>2483485</wp:posOffset>
            </wp:positionH>
            <wp:positionV relativeFrom="paragraph">
              <wp:posOffset>553085</wp:posOffset>
            </wp:positionV>
            <wp:extent cx="3197225" cy="2109470"/>
            <wp:effectExtent l="0" t="0" r="3175" b="5080"/>
            <wp:wrapSquare wrapText="bothSides"/>
            <wp:docPr id="28" name="图片 28" descr="64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40 (4)"/>
                    <pic:cNvPicPr>
                      <a:picLocks noChangeAspect="1"/>
                    </pic:cNvPicPr>
                  </pic:nvPicPr>
                  <pic:blipFill>
                    <a:blip r:embed="rId7"/>
                    <a:stretch>
                      <a:fillRect/>
                    </a:stretch>
                  </pic:blipFill>
                  <pic:spPr>
                    <a:xfrm>
                      <a:off x="0" y="0"/>
                      <a:ext cx="3197225" cy="2109470"/>
                    </a:xfrm>
                    <a:prstGeom prst="rect">
                      <a:avLst/>
                    </a:prstGeom>
                  </pic:spPr>
                </pic:pic>
              </a:graphicData>
            </a:graphic>
          </wp:anchor>
        </w:drawing>
      </w:r>
      <w:r>
        <w:rPr>
          <w:rFonts w:hint="eastAsia" w:ascii="仿宋_GB2312" w:hAnsi="仿宋_GB2312" w:eastAsia="仿宋_GB2312" w:cs="仿宋_GB2312"/>
          <w:b w:val="0"/>
          <w:bCs w:val="0"/>
          <w:kern w:val="2"/>
          <w:sz w:val="32"/>
          <w:szCs w:val="32"/>
          <w:lang w:val="en-US" w:eastAsia="zh-CN" w:bidi="ar"/>
        </w:rPr>
        <w:t>艺术系深化专业课程思政品牌建设，建成全省高校首个党建数字展馆“‘守护红色根脉 传承红色基因’——‘浙’里起航”建成，并在学院VR虚拟仿真实训中心正式开展，课程思政教学改革创新工作在国家级、省级等主流媒体宣传报道。</w:t>
      </w:r>
    </w:p>
    <w:p>
      <w:pPr>
        <w:pStyle w:val="2"/>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-98425</wp:posOffset>
            </wp:positionH>
            <wp:positionV relativeFrom="paragraph">
              <wp:posOffset>35560</wp:posOffset>
            </wp:positionV>
            <wp:extent cx="2442845" cy="2556510"/>
            <wp:effectExtent l="0" t="0" r="14605" b="15240"/>
            <wp:wrapNone/>
            <wp:docPr id="29" name="图片 29"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0"/>
                    <pic:cNvPicPr>
                      <a:picLocks noChangeAspect="1"/>
                    </pic:cNvPicPr>
                  </pic:nvPicPr>
                  <pic:blipFill>
                    <a:blip r:embed="rId8"/>
                    <a:stretch>
                      <a:fillRect/>
                    </a:stretch>
                  </pic:blipFill>
                  <pic:spPr>
                    <a:xfrm>
                      <a:off x="0" y="0"/>
                      <a:ext cx="2442845" cy="2556510"/>
                    </a:xfrm>
                    <a:prstGeom prst="rect">
                      <a:avLst/>
                    </a:prstGeom>
                  </pic:spPr>
                </pic:pic>
              </a:graphicData>
            </a:graphic>
          </wp:anchor>
        </w:drawing>
      </w:r>
      <w:r>
        <w:rPr>
          <w:rFonts w:hint="eastAsia" w:ascii="仿宋_GB2312" w:hAnsi="仿宋_GB2312" w:eastAsia="仿宋_GB2312" w:cs="仿宋_GB2312"/>
          <w:b w:val="0"/>
          <w:bCs w:val="0"/>
          <w:kern w:val="2"/>
          <w:sz w:val="32"/>
          <w:szCs w:val="32"/>
          <w:lang w:val="en-US" w:eastAsia="zh-CN" w:bidi="ar"/>
        </w:rPr>
        <w:drawing>
          <wp:anchor distT="0" distB="0" distL="114300" distR="114300" simplePos="0" relativeHeight="251665408" behindDoc="0" locked="0" layoutInCell="1" allowOverlap="1">
            <wp:simplePos x="0" y="0"/>
            <wp:positionH relativeFrom="column">
              <wp:posOffset>2472690</wp:posOffset>
            </wp:positionH>
            <wp:positionV relativeFrom="paragraph">
              <wp:posOffset>32385</wp:posOffset>
            </wp:positionV>
            <wp:extent cx="3315970" cy="2552065"/>
            <wp:effectExtent l="0" t="0" r="17780" b="635"/>
            <wp:wrapNone/>
            <wp:docPr id="31" name="图片 31"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40 (1)"/>
                    <pic:cNvPicPr>
                      <a:picLocks noChangeAspect="1"/>
                    </pic:cNvPicPr>
                  </pic:nvPicPr>
                  <pic:blipFill>
                    <a:blip r:embed="rId9"/>
                    <a:stretch>
                      <a:fillRect/>
                    </a:stretch>
                  </pic:blipFill>
                  <pic:spPr>
                    <a:xfrm>
                      <a:off x="0" y="0"/>
                      <a:ext cx="3315970" cy="2552065"/>
                    </a:xfrm>
                    <a:prstGeom prst="rect">
                      <a:avLst/>
                    </a:prstGeom>
                  </pic:spPr>
                </pic:pic>
              </a:graphicData>
            </a:graphic>
          </wp:anchor>
        </w:drawing>
      </w:r>
    </w:p>
    <w:p>
      <w:pPr>
        <w:spacing w:line="580" w:lineRule="exact"/>
        <w:ind w:firstLine="643" w:firstLineChars="200"/>
        <w:rPr>
          <w:rFonts w:hint="eastAsia" w:ascii="Times New Roman" w:hAnsi="Times New Roman" w:eastAsia="楷体_GB2312"/>
          <w:b/>
          <w:bCs/>
          <w:sz w:val="32"/>
          <w:szCs w:val="32"/>
          <w:lang w:val="en-US" w:eastAsia="zh-CN"/>
        </w:rPr>
      </w:pPr>
    </w:p>
    <w:p>
      <w:pPr>
        <w:pStyle w:val="2"/>
        <w:rPr>
          <w:rFonts w:hint="eastAsia" w:ascii="Times New Roman" w:hAnsi="Times New Roman" w:eastAsia="楷体_GB2312"/>
          <w:b/>
          <w:bCs/>
          <w:sz w:val="32"/>
          <w:szCs w:val="32"/>
          <w:lang w:val="en-US" w:eastAsia="zh-CN"/>
        </w:rPr>
      </w:pPr>
    </w:p>
    <w:p>
      <w:pPr>
        <w:pStyle w:val="4"/>
        <w:rPr>
          <w:rFonts w:hint="eastAsia" w:ascii="Times New Roman" w:hAnsi="Times New Roman" w:eastAsia="楷体_GB2312"/>
          <w:b/>
          <w:bCs/>
          <w:sz w:val="32"/>
          <w:szCs w:val="32"/>
          <w:lang w:val="en-US" w:eastAsia="zh-CN"/>
        </w:rPr>
      </w:pPr>
    </w:p>
    <w:p>
      <w:pPr>
        <w:pStyle w:val="4"/>
        <w:rPr>
          <w:rFonts w:hint="eastAsia" w:ascii="Times New Roman" w:hAnsi="Times New Roman" w:eastAsia="楷体_GB2312"/>
          <w:b/>
          <w:bCs/>
          <w:sz w:val="32"/>
          <w:szCs w:val="32"/>
          <w:lang w:val="en-US" w:eastAsia="zh-CN"/>
        </w:rPr>
      </w:pPr>
    </w:p>
    <w:p>
      <w:pPr>
        <w:spacing w:line="580" w:lineRule="exact"/>
        <w:ind w:firstLine="643" w:firstLineChars="200"/>
        <w:rPr>
          <w:rFonts w:hint="default" w:ascii="Times New Roman" w:hAnsi="Times New Roman" w:eastAsia="楷体_GB2312"/>
          <w:b/>
          <w:bCs/>
          <w:sz w:val="32"/>
          <w:szCs w:val="32"/>
          <w:lang w:val="en-US" w:eastAsia="zh-CN"/>
        </w:rPr>
      </w:pPr>
      <w:r>
        <w:rPr>
          <w:rFonts w:hint="eastAsia" w:ascii="Times New Roman" w:hAnsi="Times New Roman" w:eastAsia="楷体_GB2312"/>
          <w:b/>
          <w:bCs/>
          <w:sz w:val="32"/>
          <w:szCs w:val="32"/>
          <w:lang w:val="en-US" w:eastAsia="zh-CN"/>
        </w:rPr>
        <w:t>（四）课程思政数字平台建设成果显现</w:t>
      </w:r>
    </w:p>
    <w:p>
      <w:pPr>
        <w:pStyle w:val="12"/>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autoSpaceDE w:val="0"/>
        <w:autoSpaceDN w:val="0"/>
        <w:bidi w:val="0"/>
        <w:adjustRightInd/>
        <w:snapToGrid/>
        <w:spacing w:beforeAutospacing="0" w:afterAutospacing="0"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学院于2022年建成集“课程思政教师培训平台、课程思政模块库、课程思政大赛平台、课程思政成果展示平台”于一体的学校课程思政数字平台，有利于统筹资源推进教师课程思政系统培训与管理，有利于系统构建与展示学校课程思政资源库，有利于加强课程思政各类竞赛评比项目与成果培育，有利于显性展示学院课程思政成果，有利于数字化展示与管理学校课程思政建设情况。</w:t>
      </w:r>
    </w:p>
    <w:p>
      <w:pPr>
        <w:pStyle w:val="4"/>
        <w:jc w:val="center"/>
        <w:rPr>
          <w:rFonts w:hint="default" w:hAnsi="仿宋" w:cs="仿宋"/>
          <w:lang w:val="en-US" w:eastAsia="zh-CN"/>
        </w:rPr>
      </w:pPr>
      <w:r>
        <w:rPr>
          <w:rFonts w:hint="eastAsia" w:ascii="仿宋_GB2312" w:hAnsi="仿宋_GB2312" w:eastAsia="仿宋_GB2312" w:cs="仿宋_GB2312"/>
          <w:b/>
          <w:bCs/>
          <w:sz w:val="30"/>
          <w:szCs w:val="30"/>
        </w:rPr>
        <w:drawing>
          <wp:anchor distT="0" distB="0" distL="114300" distR="114300" simplePos="0" relativeHeight="251661312" behindDoc="0" locked="0" layoutInCell="1" allowOverlap="1">
            <wp:simplePos x="0" y="0"/>
            <wp:positionH relativeFrom="column">
              <wp:posOffset>-151765</wp:posOffset>
            </wp:positionH>
            <wp:positionV relativeFrom="paragraph">
              <wp:posOffset>459105</wp:posOffset>
            </wp:positionV>
            <wp:extent cx="3436620" cy="2383790"/>
            <wp:effectExtent l="0" t="0" r="11430" b="16510"/>
            <wp:wrapNone/>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10"/>
                    <a:stretch>
                      <a:fillRect/>
                    </a:stretch>
                  </pic:blipFill>
                  <pic:spPr>
                    <a:xfrm>
                      <a:off x="0" y="0"/>
                      <a:ext cx="3436620" cy="2383790"/>
                    </a:xfrm>
                    <a:prstGeom prst="rect">
                      <a:avLst/>
                    </a:prstGeom>
                    <a:noFill/>
                    <a:ln w="9525">
                      <a:noFill/>
                    </a:ln>
                  </pic:spPr>
                </pic:pic>
              </a:graphicData>
            </a:graphic>
          </wp:anchor>
        </w:drawing>
      </w:r>
      <w:r>
        <w:rPr>
          <w:rFonts w:hint="eastAsia" w:ascii="仿宋_GB2312" w:hAnsi="仿宋_GB2312" w:eastAsia="仿宋_GB2312" w:cs="仿宋_GB2312"/>
          <w:b/>
          <w:bCs/>
          <w:kern w:val="0"/>
          <w:sz w:val="30"/>
          <w:szCs w:val="30"/>
          <w:lang w:val="en-US" w:eastAsia="zh-CN" w:bidi="ar-SA"/>
        </w:rPr>
        <w:t>课程思政数字化平台</w:t>
      </w:r>
      <w:r>
        <w:rPr>
          <w:rFonts w:hint="eastAsia" w:hAnsi="仿宋_GB2312" w:cs="仿宋_GB2312"/>
          <w:b/>
          <w:bCs/>
          <w:kern w:val="0"/>
          <w:sz w:val="30"/>
          <w:szCs w:val="30"/>
          <w:lang w:val="en-US" w:eastAsia="zh-CN" w:bidi="ar-SA"/>
        </w:rPr>
        <w:t>/</w:t>
      </w:r>
      <w:r>
        <w:rPr>
          <w:rFonts w:hint="eastAsia" w:ascii="仿宋_GB2312" w:hAnsi="宋体" w:eastAsia="仿宋_GB2312" w:cs="宋体"/>
          <w:b/>
          <w:bCs/>
          <w:kern w:val="0"/>
          <w:sz w:val="32"/>
          <w:szCs w:val="32"/>
          <w:lang w:val="en-US" w:eastAsia="zh-CN" w:bidi="ar-SA"/>
        </w:rPr>
        <w:t>课程思政示范课程平台展示</w:t>
      </w:r>
    </w:p>
    <w:p>
      <w:pPr>
        <w:pStyle w:val="4"/>
        <w:jc w:val="center"/>
        <w:rPr>
          <w:rFonts w:hint="default" w:ascii="仿宋_GB2312" w:hAnsi="仿宋_GB2312" w:eastAsia="仿宋_GB2312" w:cs="仿宋_GB2312"/>
          <w:b/>
          <w:bCs/>
          <w:kern w:val="0"/>
          <w:sz w:val="30"/>
          <w:szCs w:val="30"/>
          <w:lang w:val="en-US" w:eastAsia="zh-CN" w:bidi="ar-SA"/>
        </w:rPr>
      </w:pPr>
    </w:p>
    <w:p>
      <w:pPr>
        <w:pStyle w:val="4"/>
        <w:jc w:val="both"/>
        <w:rPr>
          <w:rFonts w:hint="eastAsia" w:ascii="仿宋_GB2312" w:hAnsi="仿宋_GB2312" w:eastAsia="仿宋_GB2312" w:cs="仿宋_GB2312"/>
          <w:b/>
          <w:bCs/>
          <w:kern w:val="0"/>
          <w:sz w:val="30"/>
          <w:szCs w:val="30"/>
          <w:lang w:val="en-US" w:eastAsia="zh-CN" w:bidi="ar-SA"/>
        </w:rPr>
      </w:pPr>
    </w:p>
    <w:p>
      <w:pPr>
        <w:pStyle w:val="4"/>
        <w:jc w:val="center"/>
        <w:rPr>
          <w:rFonts w:hint="eastAsia" w:ascii="仿宋_GB2312" w:hAnsi="仿宋_GB2312" w:eastAsia="仿宋_GB2312" w:cs="仿宋_GB2312"/>
          <w:b/>
          <w:bCs/>
          <w:kern w:val="0"/>
          <w:sz w:val="30"/>
          <w:szCs w:val="30"/>
          <w:lang w:val="en-US" w:eastAsia="zh-CN" w:bidi="ar-SA"/>
        </w:rPr>
      </w:pPr>
    </w:p>
    <w:p>
      <w:pPr>
        <w:pStyle w:val="4"/>
        <w:jc w:val="center"/>
        <w:rPr>
          <w:rFonts w:hint="eastAsia" w:ascii="仿宋_GB2312" w:hAnsi="宋体" w:eastAsia="仿宋_GB2312" w:cs="宋体"/>
          <w:b/>
          <w:bCs/>
          <w:kern w:val="0"/>
          <w:sz w:val="32"/>
          <w:szCs w:val="32"/>
          <w:lang w:val="en-US" w:eastAsia="zh-CN" w:bidi="ar-SA"/>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1258570</wp:posOffset>
            </wp:positionH>
            <wp:positionV relativeFrom="paragraph">
              <wp:posOffset>84455</wp:posOffset>
            </wp:positionV>
            <wp:extent cx="4807585" cy="3200400"/>
            <wp:effectExtent l="0" t="0" r="12065" b="0"/>
            <wp:wrapNone/>
            <wp:docPr id="2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56"/>
                    <pic:cNvPicPr>
                      <a:picLocks noChangeAspect="1"/>
                    </pic:cNvPicPr>
                  </pic:nvPicPr>
                  <pic:blipFill>
                    <a:blip r:embed="rId11"/>
                    <a:stretch>
                      <a:fillRect/>
                    </a:stretch>
                  </pic:blipFill>
                  <pic:spPr>
                    <a:xfrm>
                      <a:off x="0" y="0"/>
                      <a:ext cx="4807585" cy="3200400"/>
                    </a:xfrm>
                    <a:prstGeom prst="rect">
                      <a:avLst/>
                    </a:prstGeom>
                    <a:noFill/>
                    <a:ln w="9525">
                      <a:noFill/>
                    </a:ln>
                  </pic:spPr>
                </pic:pic>
              </a:graphicData>
            </a:graphic>
          </wp:anchor>
        </w:drawing>
      </w:r>
    </w:p>
    <w:p>
      <w:pPr>
        <w:pStyle w:val="12"/>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autoSpaceDE w:val="0"/>
        <w:autoSpaceDN w:val="0"/>
        <w:bidi w:val="0"/>
        <w:adjustRightInd/>
        <w:snapToGrid/>
        <w:spacing w:beforeAutospacing="0" w:afterAutospacing="0" w:line="540" w:lineRule="exact"/>
        <w:ind w:firstLine="640" w:firstLineChars="200"/>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eastAsia" w:ascii="仿宋_GB2312" w:hAnsi="仿宋_GB2312" w:eastAsia="仿宋_GB2312" w:cs="仿宋_GB2312"/>
          <w:b w:val="0"/>
          <w:bCs w:val="0"/>
          <w:kern w:val="2"/>
          <w:sz w:val="32"/>
          <w:szCs w:val="32"/>
          <w:lang w:val="en-US" w:eastAsia="zh-CN" w:bidi="ar"/>
        </w:rPr>
      </w:pPr>
    </w:p>
    <w:p>
      <w:pPr>
        <w:pStyle w:val="4"/>
        <w:keepNext w:val="0"/>
        <w:keepLines w:val="0"/>
        <w:pageBreakBefore w:val="0"/>
        <w:kinsoku/>
        <w:wordWrap/>
        <w:overflowPunct/>
        <w:topLinePunct w:val="0"/>
        <w:bidi w:val="0"/>
        <w:adjustRightInd/>
        <w:snapToGrid/>
        <w:spacing w:beforeAutospacing="0" w:after="0" w:afterAutospacing="0" w:line="500" w:lineRule="exact"/>
        <w:textAlignment w:val="auto"/>
        <w:rPr>
          <w:rFonts w:hint="default" w:ascii="仿宋_GB2312" w:hAnsi="仿宋_GB2312" w:eastAsia="仿宋_GB2312" w:cs="仿宋_GB2312"/>
          <w:b w:val="0"/>
          <w:bCs w:val="0"/>
          <w:kern w:val="2"/>
          <w:sz w:val="32"/>
          <w:szCs w:val="32"/>
          <w:lang w:val="en-US" w:eastAsia="zh-CN" w:bidi="ar"/>
        </w:rPr>
      </w:pPr>
      <w:bookmarkStart w:id="0" w:name="_GoBack"/>
      <w:bookmarkEnd w:id="0"/>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8786124"/>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3ZjAyZDFiYjFiMjUxNDU4MGYwZWUyYjZjOTc5Y2IifQ=="/>
  </w:docVars>
  <w:rsids>
    <w:rsidRoot w:val="5D5D1E42"/>
    <w:rsid w:val="03E002BF"/>
    <w:rsid w:val="0E5567FB"/>
    <w:rsid w:val="207B7EB4"/>
    <w:rsid w:val="2E887508"/>
    <w:rsid w:val="2FFD0E93"/>
    <w:rsid w:val="5D5D1E42"/>
    <w:rsid w:val="60DE77AB"/>
    <w:rsid w:val="632B0E01"/>
    <w:rsid w:val="655D0D20"/>
    <w:rsid w:val="6A6D1491"/>
    <w:rsid w:val="765A285A"/>
    <w:rsid w:val="7E831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after="120"/>
      <w:ind w:left="420" w:leftChars="200" w:firstLine="420" w:firstLineChars="200"/>
    </w:pPr>
    <w:rPr>
      <w:sz w:val="21"/>
    </w:rPr>
  </w:style>
  <w:style w:type="paragraph" w:styleId="3">
    <w:name w:val="Body Text Indent"/>
    <w:basedOn w:val="1"/>
    <w:qFormat/>
    <w:uiPriority w:val="0"/>
    <w:pPr>
      <w:widowControl/>
      <w:spacing w:before="100" w:beforeAutospacing="1" w:after="100" w:afterAutospacing="1"/>
      <w:jc w:val="left"/>
    </w:pPr>
    <w:rPr>
      <w:rFonts w:ascii="宋体" w:hAnsi="宋体"/>
      <w:kern w:val="0"/>
      <w:sz w:val="24"/>
    </w:rPr>
  </w:style>
  <w:style w:type="paragraph" w:styleId="4">
    <w:name w:val="Body Text First Indent"/>
    <w:basedOn w:val="5"/>
    <w:qFormat/>
    <w:uiPriority w:val="0"/>
    <w:pPr>
      <w:ind w:firstLine="420" w:firstLineChars="100"/>
    </w:pPr>
    <w:rPr>
      <w:rFonts w:ascii="仿宋_GB2312" w:hAnsi="Calibri" w:eastAsia="仿宋_GB2312"/>
      <w:kern w:val="32"/>
      <w:sz w:val="32"/>
      <w:szCs w:val="32"/>
    </w:rPr>
  </w:style>
  <w:style w:type="paragraph" w:styleId="5">
    <w:name w:val="Body Text"/>
    <w:basedOn w:val="1"/>
    <w:semiHidden/>
    <w:unhideWhenUsed/>
    <w:qFormat/>
    <w:uiPriority w:val="99"/>
    <w:pPr>
      <w:spacing w:after="12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able of figures"/>
    <w:basedOn w:val="1"/>
    <w:next w:val="1"/>
    <w:qFormat/>
    <w:uiPriority w:val="0"/>
    <w:pPr>
      <w:ind w:left="200" w:leftChars="200" w:hanging="200" w:hangingChars="200"/>
    </w:p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Normal]"/>
    <w:qFormat/>
    <w:uiPriority w:val="0"/>
    <w:pPr>
      <w:widowControl w:val="0"/>
      <w:autoSpaceDE w:val="0"/>
      <w:autoSpaceDN w:val="0"/>
      <w:adjustRightInd w:val="0"/>
    </w:pPr>
    <w:rPr>
      <w:rFonts w:ascii="宋体" w:hAnsi="Calibri"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2022-10-21T05:30:00Z</dcterms:created>
  <dc:creator>徐飞跃</dc:creator>
  <cp:lastModifiedBy>wy</cp:lastModifiedBy>
  <dcterms:modified xsi:type="dcterms:W3CDTF">2022-10-28T09:19:59Z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ABE6E15219914046A68926A714491D15</vt:lpwstr>
  </property>
</Properties>
</file>