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28"/>
          <w:szCs w:val="28"/>
        </w:rPr>
      </w:pPr>
      <w:bookmarkStart w:id="2" w:name="_GoBack"/>
      <w:r>
        <w:rPr>
          <w:rFonts w:hint="eastAsia"/>
          <w:b/>
          <w:bCs/>
          <w:sz w:val="28"/>
          <w:szCs w:val="28"/>
        </w:rPr>
        <w:t>《跨文化交际》课程思政教学案例</w:t>
      </w:r>
    </w:p>
    <w:bookmarkEnd w:id="2"/>
    <w:p>
      <w:pPr>
        <w:spacing w:line="500" w:lineRule="exact"/>
        <w:rPr>
          <w:rFonts w:ascii="宋体" w:hAnsi="宋体" w:eastAsia="宋体" w:cs="宋体"/>
          <w:sz w:val="24"/>
        </w:rPr>
      </w:pPr>
      <w:r>
        <w:rPr>
          <w:rFonts w:hint="eastAsia" w:ascii="宋体" w:hAnsi="宋体" w:eastAsia="宋体" w:cs="宋体"/>
          <w:sz w:val="24"/>
        </w:rPr>
        <w:t>课程名称：跨文化交际</w:t>
      </w:r>
    </w:p>
    <w:p>
      <w:pPr>
        <w:spacing w:line="500" w:lineRule="exact"/>
        <w:rPr>
          <w:rFonts w:ascii="宋体" w:hAnsi="宋体" w:eastAsia="宋体" w:cs="宋体"/>
          <w:sz w:val="24"/>
        </w:rPr>
      </w:pPr>
      <w:r>
        <w:rPr>
          <w:rFonts w:hint="eastAsia" w:ascii="宋体" w:hAnsi="宋体" w:eastAsia="宋体" w:cs="宋体"/>
          <w:sz w:val="24"/>
        </w:rPr>
        <w:t>课程性质：通识选修课</w:t>
      </w:r>
    </w:p>
    <w:p>
      <w:pPr>
        <w:spacing w:line="500" w:lineRule="exact"/>
        <w:rPr>
          <w:rFonts w:ascii="宋体" w:hAnsi="宋体" w:eastAsia="宋体" w:cs="宋体"/>
          <w:sz w:val="24"/>
        </w:rPr>
      </w:pPr>
      <w:r>
        <w:rPr>
          <w:rFonts w:hint="eastAsia" w:ascii="宋体" w:hAnsi="宋体" w:eastAsia="宋体" w:cs="宋体"/>
          <w:sz w:val="24"/>
        </w:rPr>
        <w:t>授课对象：</w:t>
      </w:r>
      <w:r>
        <w:rPr>
          <w:rFonts w:hint="eastAsia" w:ascii="Times New Roman" w:hAnsi="Times New Roman"/>
          <w:sz w:val="22"/>
          <w:szCs w:val="28"/>
        </w:rPr>
        <w:t>英语类专业和各类非英语专业</w:t>
      </w:r>
    </w:p>
    <w:p>
      <w:pPr>
        <w:spacing w:line="500" w:lineRule="exact"/>
        <w:rPr>
          <w:rFonts w:ascii="宋体" w:hAnsi="宋体" w:eastAsia="宋体" w:cs="宋体"/>
          <w:sz w:val="24"/>
        </w:rPr>
      </w:pPr>
      <w:r>
        <w:rPr>
          <w:rFonts w:hint="eastAsia" w:ascii="宋体" w:hAnsi="宋体" w:eastAsia="宋体" w:cs="宋体"/>
          <w:sz w:val="24"/>
        </w:rPr>
        <w:t>课程负责人：曹环</w:t>
      </w:r>
    </w:p>
    <w:p>
      <w:pPr>
        <w:pStyle w:val="5"/>
        <w:widowControl/>
        <w:spacing w:line="500" w:lineRule="exact"/>
        <w:rPr>
          <w:rStyle w:val="8"/>
          <w:rFonts w:ascii="宋体" w:hAnsi="宋体" w:eastAsia="宋体" w:cs="宋体"/>
        </w:rPr>
      </w:pPr>
    </w:p>
    <w:p>
      <w:pPr>
        <w:pStyle w:val="5"/>
        <w:widowControl/>
        <w:numPr>
          <w:ilvl w:val="0"/>
          <w:numId w:val="2"/>
        </w:numPr>
        <w:spacing w:line="500" w:lineRule="exact"/>
        <w:rPr>
          <w:rFonts w:ascii="宋体" w:hAnsi="宋体" w:eastAsia="宋体" w:cs="宋体"/>
        </w:rPr>
      </w:pPr>
      <w:r>
        <w:rPr>
          <w:rStyle w:val="8"/>
          <w:rFonts w:hint="eastAsia" w:ascii="宋体" w:hAnsi="宋体" w:eastAsia="宋体" w:cs="宋体"/>
        </w:rPr>
        <w:t>本课程开展课程思政教育教学改革的整体思路</w:t>
      </w:r>
    </w:p>
    <w:p>
      <w:pPr>
        <w:spacing w:line="360" w:lineRule="auto"/>
        <w:ind w:firstLine="480" w:firstLineChars="200"/>
        <w:rPr>
          <w:rFonts w:asciiTheme="minorEastAsia" w:hAnsiTheme="minorEastAsia"/>
          <w:sz w:val="24"/>
        </w:rPr>
      </w:pPr>
      <w:r>
        <w:rPr>
          <w:rFonts w:asciiTheme="minorEastAsia" w:hAnsiTheme="minorEastAsia"/>
          <w:sz w:val="24"/>
        </w:rPr>
        <w:t>《跨文化交际》课程要求学生应具有多元文化认同感，能以开放的态度、批判的思想和包容的胸襟对待多元文化现象；具有较强的跨文化意识和能力。</w:t>
      </w:r>
      <w:r>
        <w:rPr>
          <w:rFonts w:hint="eastAsia" w:cs="宋体" w:asciiTheme="minorEastAsia" w:hAnsiTheme="minorEastAsia"/>
          <w:sz w:val="24"/>
        </w:rPr>
        <w:t>跨文化交际能力是时代赋予英语类专业内涵建设的目标之一；服务于习近平总书记提出的建设“人类命运共同体”的宏大目标。跨文化交际具有多元性和跨学科性，非常适合作为“课堂思政”的切入点，做到将“育人”与专业知识学习巧妙融合。</w:t>
      </w:r>
      <w:bookmarkStart w:id="0" w:name="_Hlk40077976"/>
      <w:r>
        <w:rPr>
          <w:rFonts w:asciiTheme="minorEastAsia" w:hAnsiTheme="minorEastAsia"/>
          <w:sz w:val="24"/>
        </w:rPr>
        <w:t>本课程采用</w:t>
      </w:r>
      <w:bookmarkStart w:id="1" w:name="_Hlk40100945"/>
      <w:r>
        <w:rPr>
          <w:rFonts w:asciiTheme="minorEastAsia" w:hAnsiTheme="minorEastAsia"/>
          <w:sz w:val="24"/>
        </w:rPr>
        <w:t>混合式教学法，“线上”与“线下”结合，“课内”与“课外”并重，</w:t>
      </w:r>
      <w:bookmarkEnd w:id="0"/>
      <w:r>
        <w:rPr>
          <w:rFonts w:asciiTheme="minorEastAsia" w:hAnsiTheme="minorEastAsia"/>
          <w:sz w:val="24"/>
        </w:rPr>
        <w:t>强调“讲练结合”，</w:t>
      </w:r>
      <w:bookmarkEnd w:id="1"/>
      <w:r>
        <w:rPr>
          <w:rFonts w:asciiTheme="minorEastAsia" w:hAnsiTheme="minorEastAsia"/>
          <w:sz w:val="24"/>
        </w:rPr>
        <w:t>并积极开展和推进“第二课堂教学建设”。在学校“外语+”人才培养模式的方针指导下，将“思政教育”理念与《跨文化交际》课程融合，致力于培养既具有中国情怀、文化自信，</w:t>
      </w:r>
      <w:r>
        <w:rPr>
          <w:rFonts w:hint="eastAsia" w:asciiTheme="minorEastAsia" w:hAnsiTheme="minorEastAsia"/>
          <w:sz w:val="24"/>
        </w:rPr>
        <w:t>又</w:t>
      </w:r>
      <w:r>
        <w:rPr>
          <w:rFonts w:asciiTheme="minorEastAsia" w:hAnsiTheme="minorEastAsia"/>
          <w:sz w:val="24"/>
        </w:rPr>
        <w:t>具有国际视野和跨文化沟通能力的SPT人才。</w:t>
      </w:r>
    </w:p>
    <w:p>
      <w:pPr>
        <w:pStyle w:val="5"/>
        <w:widowControl/>
        <w:spacing w:line="500" w:lineRule="exact"/>
        <w:rPr>
          <w:rStyle w:val="8"/>
          <w:rFonts w:ascii="宋体" w:hAnsi="宋体" w:eastAsia="宋体" w:cs="宋体"/>
        </w:rPr>
      </w:pPr>
      <w:r>
        <w:rPr>
          <w:rStyle w:val="8"/>
          <w:rFonts w:hint="eastAsia" w:ascii="宋体" w:hAnsi="宋体" w:eastAsia="宋体" w:cs="宋体"/>
        </w:rPr>
        <w:t>二、</w:t>
      </w:r>
      <w:r>
        <w:rPr>
          <w:rStyle w:val="8"/>
          <w:rFonts w:hint="eastAsia" w:ascii="宋体" w:hAnsi="宋体" w:eastAsia="宋体" w:cs="宋体"/>
          <w:lang w:eastAsia="zh-CN"/>
        </w:rPr>
        <w:t>《文化偏见专题》</w:t>
      </w:r>
      <w:r>
        <w:rPr>
          <w:rStyle w:val="8"/>
          <w:rFonts w:hint="eastAsia" w:ascii="宋体" w:hAnsi="宋体" w:eastAsia="宋体" w:cs="宋体"/>
        </w:rPr>
        <w:t>案例介绍</w:t>
      </w:r>
    </w:p>
    <w:p>
      <w:pPr>
        <w:pStyle w:val="5"/>
        <w:widowControl/>
        <w:spacing w:line="500" w:lineRule="exact"/>
        <w:ind w:firstLine="241" w:firstLineChars="100"/>
        <w:rPr>
          <w:rFonts w:ascii="宋体" w:hAnsi="宋体" w:eastAsia="宋体" w:cs="宋体"/>
        </w:rPr>
      </w:pPr>
      <w:r>
        <w:rPr>
          <w:rStyle w:val="8"/>
          <w:rFonts w:hint="eastAsia" w:ascii="宋体" w:hAnsi="宋体" w:eastAsia="宋体" w:cs="宋体"/>
          <w:lang w:eastAsia="zh-CN"/>
        </w:rPr>
        <w:t>（一）</w:t>
      </w:r>
      <w:r>
        <w:rPr>
          <w:rStyle w:val="8"/>
          <w:rFonts w:hint="eastAsia" w:ascii="宋体" w:hAnsi="宋体" w:eastAsia="宋体" w:cs="宋体"/>
        </w:rPr>
        <w:t>本案例的教学目标</w:t>
      </w:r>
    </w:p>
    <w:p>
      <w:pPr>
        <w:pStyle w:val="5"/>
        <w:widowControl/>
        <w:spacing w:line="500" w:lineRule="exact"/>
        <w:ind w:left="120" w:firstLine="482"/>
        <w:rPr>
          <w:rFonts w:ascii="宋体" w:hAnsi="宋体" w:eastAsia="宋体" w:cs="宋体"/>
        </w:rPr>
      </w:pPr>
      <w:r>
        <w:rPr>
          <w:rFonts w:hint="eastAsia" w:ascii="宋体" w:hAnsi="宋体" w:eastAsia="宋体" w:cs="宋体"/>
        </w:rPr>
        <w:t>本案例为“文化偏见专题</w:t>
      </w:r>
      <w:r>
        <w:rPr>
          <w:rFonts w:ascii="宋体" w:hAnsi="宋体" w:eastAsia="宋体" w:cs="宋体"/>
        </w:rPr>
        <w:t>”</w:t>
      </w:r>
      <w:r>
        <w:rPr>
          <w:rFonts w:hint="eastAsia" w:ascii="宋体" w:hAnsi="宋体" w:eastAsia="宋体" w:cs="宋体"/>
        </w:rPr>
        <w:t>，选自《跨文化交际教程》第四章</w:t>
      </w:r>
      <w:r>
        <w:rPr>
          <w:rFonts w:ascii="宋体" w:hAnsi="宋体" w:eastAsia="宋体" w:cs="宋体"/>
        </w:rPr>
        <w:t>S</w:t>
      </w:r>
      <w:r>
        <w:rPr>
          <w:rFonts w:hint="eastAsia" w:ascii="宋体" w:hAnsi="宋体" w:eastAsia="宋体" w:cs="宋体"/>
        </w:rPr>
        <w:t>tereotype</w:t>
      </w:r>
      <w:r>
        <w:rPr>
          <w:rFonts w:ascii="宋体" w:hAnsi="宋体" w:eastAsia="宋体" w:cs="宋体"/>
        </w:rPr>
        <w:t xml:space="preserve"> </w:t>
      </w:r>
      <w:r>
        <w:rPr>
          <w:rFonts w:hint="eastAsia" w:ascii="宋体" w:hAnsi="宋体" w:eastAsia="宋体" w:cs="宋体"/>
        </w:rPr>
        <w:t>and</w:t>
      </w:r>
      <w:r>
        <w:rPr>
          <w:rFonts w:ascii="宋体" w:hAnsi="宋体" w:eastAsia="宋体" w:cs="宋体"/>
        </w:rPr>
        <w:t xml:space="preserve"> P</w:t>
      </w:r>
      <w:r>
        <w:rPr>
          <w:rFonts w:hint="eastAsia" w:ascii="宋体" w:hAnsi="宋体" w:eastAsia="宋体" w:cs="宋体"/>
        </w:rPr>
        <w:t>rejudice教学内容第一小节。</w:t>
      </w:r>
    </w:p>
    <w:p>
      <w:pPr>
        <w:pStyle w:val="5"/>
        <w:widowControl/>
        <w:numPr>
          <w:ilvl w:val="0"/>
          <w:numId w:val="0"/>
        </w:numPr>
        <w:spacing w:line="500" w:lineRule="exact"/>
        <w:ind w:firstLine="480" w:firstLineChars="200"/>
        <w:rPr>
          <w:rFonts w:ascii="宋体" w:hAnsi="宋体" w:eastAsia="宋体" w:cs="宋体"/>
        </w:rPr>
      </w:pPr>
      <w:r>
        <w:rPr>
          <w:rFonts w:hint="eastAsia" w:ascii="宋体" w:hAnsi="宋体" w:eastAsia="宋体" w:cs="宋体"/>
          <w:lang w:val="en-US" w:eastAsia="zh-CN"/>
        </w:rPr>
        <w:t>1.</w:t>
      </w:r>
      <w:r>
        <w:rPr>
          <w:rFonts w:hint="eastAsia" w:ascii="宋体" w:hAnsi="宋体" w:eastAsia="宋体" w:cs="宋体"/>
          <w:b/>
          <w:bCs/>
        </w:rPr>
        <w:t>知识与技能目标</w:t>
      </w:r>
      <w:r>
        <w:rPr>
          <w:rFonts w:hint="eastAsia" w:ascii="宋体" w:hAnsi="宋体" w:eastAsia="宋体" w:cs="宋体"/>
        </w:rPr>
        <w:t>：了解文化偏见中常见的刻板印象、偏见、歧视、种族主义等的概念解释、特征、分类，并掌握各种成因及之间关系。能够理解及辨别跨文化交际过程中常见的文化偏见现象，思考并剖析出现此类现象的原因，及可能产生的影响。</w:t>
      </w:r>
    </w:p>
    <w:p>
      <w:pPr>
        <w:pStyle w:val="5"/>
        <w:widowControl/>
        <w:numPr>
          <w:ilvl w:val="0"/>
          <w:numId w:val="0"/>
        </w:numPr>
        <w:spacing w:line="500" w:lineRule="exact"/>
        <w:ind w:firstLine="480" w:firstLineChars="200"/>
        <w:rPr>
          <w:rFonts w:ascii="宋体" w:hAnsi="宋体" w:eastAsia="宋体" w:cs="宋体"/>
        </w:rPr>
      </w:pPr>
      <w:r>
        <w:rPr>
          <w:rFonts w:hint="eastAsia" w:ascii="宋体" w:hAnsi="宋体" w:eastAsia="宋体" w:cs="宋体"/>
          <w:lang w:val="en-US" w:eastAsia="zh-CN"/>
        </w:rPr>
        <w:t>2.</w:t>
      </w:r>
      <w:r>
        <w:rPr>
          <w:rFonts w:hint="eastAsia" w:ascii="宋体" w:hAnsi="宋体" w:eastAsia="宋体" w:cs="宋体"/>
          <w:b/>
          <w:bCs/>
        </w:rPr>
        <w:t>思想政治教育目标</w:t>
      </w:r>
      <w:r>
        <w:rPr>
          <w:rFonts w:hint="eastAsia" w:ascii="宋体" w:hAnsi="宋体" w:eastAsia="宋体" w:cs="宋体"/>
        </w:rPr>
        <w:t>：通过对文化偏见的理解，调节自身文化身份及思维定势，帮助分析解读社会主义核心价值观，深化在全球化世界中树立自身民族文化自信的认知，培养中国情怀；培养辩证思维能力，从理论视角辩证看待国内及世界范围内时事，进一步深化培养跨文化交际意识与跨文化交际能力。</w:t>
      </w:r>
    </w:p>
    <w:p>
      <w:pPr>
        <w:pStyle w:val="5"/>
        <w:widowControl/>
        <w:spacing w:line="500" w:lineRule="exact"/>
        <w:ind w:firstLine="241" w:firstLineChars="100"/>
        <w:rPr>
          <w:rFonts w:ascii="宋体" w:hAnsi="宋体" w:eastAsia="宋体" w:cs="宋体"/>
        </w:rPr>
      </w:pPr>
      <w:r>
        <w:rPr>
          <w:rStyle w:val="8"/>
          <w:rFonts w:hint="eastAsia" w:ascii="宋体" w:hAnsi="宋体" w:eastAsia="宋体" w:cs="宋体"/>
          <w:lang w:eastAsia="zh-CN"/>
        </w:rPr>
        <w:t>（二）</w:t>
      </w:r>
      <w:r>
        <w:rPr>
          <w:rStyle w:val="8"/>
          <w:rFonts w:hint="eastAsia" w:ascii="宋体" w:hAnsi="宋体" w:eastAsia="宋体" w:cs="宋体"/>
        </w:rPr>
        <w:t>教学实施过程</w:t>
      </w:r>
    </w:p>
    <w:p>
      <w:pPr>
        <w:pStyle w:val="5"/>
        <w:widowControl/>
        <w:spacing w:line="500" w:lineRule="exact"/>
        <w:ind w:left="142" w:firstLine="363"/>
        <w:rPr>
          <w:rFonts w:asciiTheme="minorEastAsia" w:hAnsiTheme="minorEastAsia"/>
        </w:rPr>
      </w:pPr>
      <w:r>
        <w:rPr>
          <w:rFonts w:hint="eastAsia" w:asciiTheme="minorEastAsia" w:hAnsiTheme="minorEastAsia"/>
        </w:rPr>
        <w:t>本课程教学的教学实施过程可以分成课前、课中和课后三个部分。</w:t>
      </w:r>
    </w:p>
    <w:p>
      <w:pPr>
        <w:pStyle w:val="5"/>
        <w:widowControl/>
        <w:spacing w:line="500" w:lineRule="exact"/>
        <w:ind w:left="142" w:firstLine="363"/>
        <w:rPr>
          <w:rFonts w:asciiTheme="minorEastAsia" w:hAnsiTheme="minorEastAsia"/>
        </w:rPr>
      </w:pPr>
      <w:r>
        <w:rPr>
          <w:rFonts w:hint="eastAsia" w:asciiTheme="minorEastAsia" w:hAnsiTheme="minorEastAsia"/>
          <w:b/>
          <w:bCs/>
        </w:rPr>
        <w:t>课前：</w:t>
      </w:r>
      <w:r>
        <w:rPr>
          <w:rFonts w:asciiTheme="minorEastAsia" w:hAnsiTheme="minorEastAsia"/>
        </w:rPr>
        <w:t>本课程</w:t>
      </w:r>
      <w:r>
        <w:rPr>
          <w:rFonts w:hint="eastAsia" w:asciiTheme="minorEastAsia" w:hAnsiTheme="minorEastAsia"/>
        </w:rPr>
        <w:t>在余卫华院长主持下</w:t>
      </w:r>
      <w:r>
        <w:rPr>
          <w:rFonts w:asciiTheme="minorEastAsia" w:hAnsiTheme="minorEastAsia"/>
        </w:rPr>
        <w:t>已建成省级在线精品课程《东方遇见西方——跨文化交际之旅》，并已在省精品在线课程平台及智慧树大型在线开放精品课程平台运行</w:t>
      </w:r>
      <w:r>
        <w:rPr>
          <w:rFonts w:hint="eastAsia" w:asciiTheme="minorEastAsia" w:hAnsiTheme="minorEastAsia"/>
        </w:rPr>
        <w:t>。教学</w:t>
      </w:r>
      <w:r>
        <w:rPr>
          <w:rFonts w:asciiTheme="minorEastAsia" w:hAnsiTheme="minorEastAsia"/>
        </w:rPr>
        <w:t>采用混合式教学法，“线上”与“线下”结合，“课内”与“课外”并重</w:t>
      </w:r>
      <w:r>
        <w:rPr>
          <w:rFonts w:hint="eastAsia" w:asciiTheme="minorEastAsia" w:hAnsiTheme="minorEastAsia"/>
        </w:rPr>
        <w:t>。因此，学生需要在课前在</w:t>
      </w:r>
      <w:r>
        <w:rPr>
          <w:rFonts w:ascii="Times New Roman" w:hAnsi="Times New Roman"/>
        </w:rPr>
        <w:t>在精品在线平台观看微课视频进行预习和学习，完成线上任务</w:t>
      </w:r>
      <w:r>
        <w:rPr>
          <w:rFonts w:hint="eastAsia" w:ascii="Times New Roman" w:hAnsi="Times New Roman"/>
        </w:rPr>
        <w:t>。</w:t>
      </w:r>
    </w:p>
    <w:p>
      <w:pPr>
        <w:pStyle w:val="5"/>
        <w:widowControl/>
        <w:spacing w:line="500" w:lineRule="exact"/>
        <w:ind w:left="142" w:firstLine="363"/>
        <w:rPr>
          <w:rFonts w:ascii="宋体" w:hAnsi="宋体" w:eastAsia="宋体" w:cs="宋体"/>
        </w:rPr>
      </w:pPr>
    </w:p>
    <w:p>
      <w:pPr>
        <w:pStyle w:val="5"/>
        <w:widowControl/>
        <w:spacing w:line="500" w:lineRule="exact"/>
        <w:ind w:left="142" w:firstLine="363"/>
      </w:pPr>
      <w:r>
        <w:rPr>
          <w:rFonts w:asciiTheme="minorEastAsia" w:hAnsiTheme="minorEastAsia"/>
        </w:rPr>
        <w:drawing>
          <wp:anchor distT="0" distB="0" distL="114300" distR="114300" simplePos="0" relativeHeight="251662336" behindDoc="0" locked="0" layoutInCell="1" allowOverlap="1">
            <wp:simplePos x="0" y="0"/>
            <wp:positionH relativeFrom="column">
              <wp:posOffset>76200</wp:posOffset>
            </wp:positionH>
            <wp:positionV relativeFrom="paragraph">
              <wp:posOffset>554355</wp:posOffset>
            </wp:positionV>
            <wp:extent cx="5274310" cy="2981960"/>
            <wp:effectExtent l="0" t="0" r="2540" b="889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274310" cy="2981960"/>
                    </a:xfrm>
                    <a:prstGeom prst="rect">
                      <a:avLst/>
                    </a:prstGeom>
                  </pic:spPr>
                </pic:pic>
              </a:graphicData>
            </a:graphic>
          </wp:anchor>
        </w:drawing>
      </w:r>
      <w:r>
        <w:fldChar w:fldCharType="begin"/>
      </w:r>
      <w:r>
        <w:instrText xml:space="preserve"> HYPERLINK "https://coursehome.zhihuishu.com/courseHome/2066263" \l "teachTeam" </w:instrText>
      </w:r>
      <w:r>
        <w:fldChar w:fldCharType="separate"/>
      </w:r>
      <w:r>
        <w:rPr>
          <w:rStyle w:val="13"/>
        </w:rPr>
        <w:t>https://coursehome.zhihuishu.com/courseHome/2066263#teachTeam</w:t>
      </w:r>
      <w:r>
        <w:rPr>
          <w:rStyle w:val="13"/>
        </w:rPr>
        <w:fldChar w:fldCharType="end"/>
      </w:r>
    </w:p>
    <w:p>
      <w:pPr>
        <w:pStyle w:val="5"/>
        <w:widowControl/>
        <w:spacing w:line="500" w:lineRule="exact"/>
        <w:ind w:left="142" w:firstLine="363"/>
      </w:pPr>
    </w:p>
    <w:p>
      <w:pPr>
        <w:pStyle w:val="5"/>
        <w:widowControl/>
        <w:spacing w:line="500" w:lineRule="exact"/>
        <w:ind w:left="142" w:firstLine="363"/>
        <w:rPr>
          <w:rFonts w:ascii="Times New Roman" w:hAnsi="Times New Roman"/>
        </w:rPr>
      </w:pPr>
      <w:r>
        <w:rPr>
          <w:rFonts w:ascii="Times New Roman" w:hAnsi="Times New Roman"/>
          <w:b/>
          <w:bCs/>
        </w:rPr>
        <w:t>课中</w:t>
      </w:r>
      <w:r>
        <w:rPr>
          <w:rFonts w:hint="eastAsia" w:ascii="Times New Roman" w:hAnsi="Times New Roman"/>
        </w:rPr>
        <w:t>：</w:t>
      </w:r>
      <w:r>
        <w:rPr>
          <w:rFonts w:ascii="Times New Roman" w:hAnsi="Times New Roman"/>
        </w:rPr>
        <w:t>教师课上通过面授，个人展示，小组展示、小组讨论、案例分析、习题训练等模式，使学生领悟并活用该课程的基本知识。同时，本着与时俱进的精神，尤其在案例教学实操中，紧跟国内及世界实事，将中国精神和国际视野扩展的思考有机融合</w:t>
      </w:r>
      <w:r>
        <w:rPr>
          <w:rFonts w:hint="eastAsia" w:ascii="Times New Roman" w:hAnsi="Times New Roman"/>
        </w:rPr>
        <w:t>。具体到本话题的讲解，细化如下。</w:t>
      </w:r>
    </w:p>
    <w:p>
      <w:pPr>
        <w:pStyle w:val="5"/>
        <w:widowControl/>
        <w:numPr>
          <w:ilvl w:val="0"/>
          <w:numId w:val="0"/>
        </w:numPr>
        <w:spacing w:line="500" w:lineRule="exact"/>
        <w:ind w:firstLine="480" w:firstLineChars="200"/>
        <w:rPr>
          <w:rFonts w:ascii="宋体" w:hAnsi="宋体" w:eastAsia="宋体" w:cs="宋体"/>
        </w:rPr>
      </w:pPr>
      <w:r>
        <w:rPr>
          <w:rFonts w:hint="eastAsia" w:ascii="宋体" w:hAnsi="宋体" w:eastAsia="宋体" w:cs="宋体"/>
        </w:rPr>
        <w:drawing>
          <wp:anchor distT="0" distB="0" distL="114300" distR="114300" simplePos="0" relativeHeight="251659264" behindDoc="0" locked="0" layoutInCell="1" allowOverlap="1">
            <wp:simplePos x="0" y="0"/>
            <wp:positionH relativeFrom="margin">
              <wp:posOffset>123825</wp:posOffset>
            </wp:positionH>
            <wp:positionV relativeFrom="margin">
              <wp:posOffset>771525</wp:posOffset>
            </wp:positionV>
            <wp:extent cx="5143500" cy="328549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143500" cy="3285490"/>
                    </a:xfrm>
                    <a:prstGeom prst="rect">
                      <a:avLst/>
                    </a:prstGeom>
                  </pic:spPr>
                </pic:pic>
              </a:graphicData>
            </a:graphic>
          </wp:anchor>
        </w:drawing>
      </w:r>
      <w:r>
        <w:rPr>
          <w:rFonts w:hint="eastAsia" w:ascii="宋体" w:hAnsi="宋体" w:eastAsia="宋体" w:cs="宋体"/>
          <w:lang w:val="en-US" w:eastAsia="zh-CN"/>
        </w:rPr>
        <w:t>1.</w:t>
      </w:r>
      <w:r>
        <w:rPr>
          <w:rFonts w:hint="eastAsia" w:ascii="宋体" w:hAnsi="宋体" w:eastAsia="宋体" w:cs="宋体"/>
        </w:rPr>
        <w:t>话题导入：观看2</w:t>
      </w:r>
      <w:r>
        <w:rPr>
          <w:rFonts w:ascii="宋体" w:hAnsi="宋体" w:eastAsia="宋体" w:cs="宋体"/>
        </w:rPr>
        <w:t>017</w:t>
      </w:r>
      <w:r>
        <w:rPr>
          <w:rFonts w:hint="eastAsia" w:ascii="宋体" w:hAnsi="宋体" w:eastAsia="宋体" w:cs="宋体"/>
        </w:rPr>
        <w:t>年中国留学生全球接力发布的“S</w:t>
      </w:r>
      <w:r>
        <w:rPr>
          <w:rFonts w:ascii="宋体" w:hAnsi="宋体" w:eastAsia="宋体" w:cs="宋体"/>
        </w:rPr>
        <w:t>ay My Name</w:t>
      </w:r>
      <w:r>
        <w:rPr>
          <w:rFonts w:hint="eastAsia" w:ascii="宋体" w:hAnsi="宋体" w:eastAsia="宋体" w:cs="宋体"/>
        </w:rPr>
        <w:t>”的视频，引出跨文化交际中常见的文化偏见（刻板印象、歧视等）的存在。</w:t>
      </w:r>
    </w:p>
    <w:p>
      <w:pPr>
        <w:pStyle w:val="5"/>
        <w:widowControl/>
        <w:spacing w:line="500" w:lineRule="exact"/>
        <w:ind w:left="142" w:firstLine="363"/>
        <w:rPr>
          <w:rFonts w:ascii="宋体" w:hAnsi="宋体" w:eastAsia="宋体" w:cs="宋体"/>
        </w:rPr>
      </w:pPr>
    </w:p>
    <w:p>
      <w:pPr>
        <w:pStyle w:val="5"/>
        <w:widowControl/>
        <w:numPr>
          <w:ilvl w:val="0"/>
          <w:numId w:val="0"/>
        </w:numPr>
        <w:spacing w:line="500" w:lineRule="exact"/>
        <w:ind w:firstLine="480" w:firstLineChars="200"/>
        <w:rPr>
          <w:rFonts w:ascii="宋体" w:hAnsi="宋体" w:eastAsia="宋体" w:cs="宋体"/>
        </w:rPr>
      </w:pPr>
      <w:r>
        <w:rPr>
          <w:rFonts w:hint="eastAsia" w:ascii="宋体" w:hAnsi="宋体" w:eastAsia="宋体" w:cs="宋体"/>
          <w:lang w:val="en-US" w:eastAsia="zh-CN"/>
        </w:rPr>
        <w:t>2.</w:t>
      </w:r>
      <w:r>
        <w:rPr>
          <w:rFonts w:hint="eastAsia" w:ascii="宋体" w:hAnsi="宋体" w:eastAsia="宋体" w:cs="宋体"/>
        </w:rPr>
        <w:t>概念回顾：结合引入话题，通过课堂测试、快问快答等方式考察及巩固学生微课视频中已学的文化偏见话题的主要教学内容。</w:t>
      </w:r>
    </w:p>
    <w:p>
      <w:pPr>
        <w:pStyle w:val="5"/>
        <w:widowControl/>
        <w:numPr>
          <w:ilvl w:val="0"/>
          <w:numId w:val="3"/>
        </w:numPr>
        <w:spacing w:line="500" w:lineRule="exact"/>
        <w:rPr>
          <w:rFonts w:ascii="宋体" w:hAnsi="宋体" w:eastAsia="宋体" w:cs="宋体"/>
        </w:rPr>
      </w:pPr>
      <w:r>
        <w:rPr>
          <w:rFonts w:hint="eastAsia" w:ascii="宋体" w:hAnsi="宋体" w:eastAsia="宋体" w:cs="宋体"/>
        </w:rPr>
        <w:t>刻板印象的概念、分类、特征，成因；</w:t>
      </w:r>
    </w:p>
    <w:p>
      <w:pPr>
        <w:pStyle w:val="5"/>
        <w:widowControl/>
        <w:numPr>
          <w:ilvl w:val="0"/>
          <w:numId w:val="3"/>
        </w:numPr>
        <w:spacing w:line="500" w:lineRule="exact"/>
        <w:rPr>
          <w:rFonts w:ascii="宋体" w:hAnsi="宋体" w:eastAsia="宋体" w:cs="宋体"/>
        </w:rPr>
      </w:pPr>
      <w:r>
        <w:rPr>
          <w:rFonts w:hint="eastAsia" w:ascii="宋体" w:hAnsi="宋体" w:eastAsia="宋体" w:cs="宋体"/>
        </w:rPr>
        <w:t>偏见形成的过程、分类和影响；</w:t>
      </w:r>
    </w:p>
    <w:p>
      <w:pPr>
        <w:pStyle w:val="5"/>
        <w:widowControl/>
        <w:numPr>
          <w:ilvl w:val="0"/>
          <w:numId w:val="3"/>
        </w:numPr>
        <w:spacing w:line="500" w:lineRule="exact"/>
        <w:rPr>
          <w:rFonts w:ascii="宋体" w:hAnsi="宋体" w:eastAsia="宋体" w:cs="宋体"/>
        </w:rPr>
      </w:pPr>
      <w:r>
        <w:rPr>
          <w:rFonts w:hint="eastAsia" w:ascii="宋体" w:hAnsi="宋体" w:eastAsia="宋体" w:cs="宋体"/>
        </w:rPr>
        <w:t>种族歧视的形成及分类和影响；</w:t>
      </w:r>
    </w:p>
    <w:p>
      <w:pPr>
        <w:pStyle w:val="5"/>
        <w:widowControl/>
        <w:numPr>
          <w:ilvl w:val="0"/>
          <w:numId w:val="3"/>
        </w:numPr>
        <w:spacing w:line="500" w:lineRule="exact"/>
        <w:rPr>
          <w:rFonts w:ascii="宋体" w:hAnsi="宋体" w:eastAsia="宋体" w:cs="宋体"/>
        </w:rPr>
      </w:pPr>
      <w:r>
        <w:rPr>
          <w:rFonts w:hint="eastAsia" w:ascii="宋体" w:hAnsi="宋体" w:eastAsia="宋体" w:cs="宋体"/>
        </w:rPr>
        <w:t>刻板印象、偏见、歧视、种族主义等之间的相互联系；</w:t>
      </w:r>
    </w:p>
    <w:p>
      <w:pPr>
        <w:pStyle w:val="5"/>
        <w:widowControl/>
        <w:numPr>
          <w:ilvl w:val="0"/>
          <w:numId w:val="0"/>
        </w:numPr>
        <w:spacing w:line="500" w:lineRule="exact"/>
        <w:ind w:firstLine="480" w:firstLineChars="200"/>
        <w:rPr>
          <w:rFonts w:ascii="宋体" w:hAnsi="宋体" w:eastAsia="宋体" w:cs="宋体"/>
        </w:rPr>
      </w:pPr>
      <w:r>
        <w:rPr>
          <w:rFonts w:hint="eastAsia" w:ascii="宋体" w:hAnsi="宋体" w:eastAsia="宋体" w:cs="宋体"/>
          <w:lang w:val="en-US" w:eastAsia="zh-CN"/>
        </w:rPr>
        <w:t>3.</w:t>
      </w:r>
      <w:r>
        <w:rPr>
          <w:rFonts w:hint="eastAsia" w:ascii="宋体" w:hAnsi="宋体" w:eastAsia="宋体" w:cs="宋体"/>
        </w:rPr>
        <w:t>案例分析：将学生分成小组，进行小组讨论。引导各小组结合已学知识分析2018年-2019年某时尚品牌辱华言论案例以及2018年-2019年时尚品牌选用的亚裔模特引发网友冲突的新闻案例，引发大家对文化偏见的思考以及文化自信的思考。</w:t>
      </w:r>
    </w:p>
    <w:p>
      <w:pPr>
        <w:pStyle w:val="5"/>
        <w:widowControl/>
        <w:spacing w:line="500" w:lineRule="exact"/>
        <w:rPr>
          <w:rFonts w:ascii="宋体" w:hAnsi="宋体" w:eastAsia="宋体" w:cs="宋体"/>
        </w:rPr>
      </w:pPr>
    </w:p>
    <w:p>
      <w:pPr>
        <w:pStyle w:val="5"/>
        <w:widowControl/>
        <w:spacing w:line="500" w:lineRule="exact"/>
        <w:rPr>
          <w:rFonts w:ascii="宋体" w:hAnsi="宋体" w:eastAsia="宋体" w:cs="宋体"/>
        </w:rPr>
      </w:pPr>
    </w:p>
    <w:p>
      <w:pPr>
        <w:pStyle w:val="5"/>
        <w:widowControl/>
        <w:spacing w:line="500" w:lineRule="exact"/>
        <w:rPr>
          <w:rFonts w:ascii="宋体" w:hAnsi="宋体" w:eastAsia="宋体" w:cs="宋体"/>
        </w:rPr>
      </w:pPr>
      <w:r>
        <w:drawing>
          <wp:anchor distT="0" distB="0" distL="114300" distR="114300" simplePos="0" relativeHeight="251661312" behindDoc="0" locked="0" layoutInCell="1" allowOverlap="1">
            <wp:simplePos x="0" y="0"/>
            <wp:positionH relativeFrom="column">
              <wp:posOffset>570865</wp:posOffset>
            </wp:positionH>
            <wp:positionV relativeFrom="paragraph">
              <wp:posOffset>6321425</wp:posOffset>
            </wp:positionV>
            <wp:extent cx="4867275" cy="2733040"/>
            <wp:effectExtent l="0" t="0" r="9525"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67275" cy="2733040"/>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675640</wp:posOffset>
            </wp:positionH>
            <wp:positionV relativeFrom="paragraph">
              <wp:posOffset>3457575</wp:posOffset>
            </wp:positionV>
            <wp:extent cx="4865370" cy="270510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5370" cy="2705100"/>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column">
              <wp:posOffset>266700</wp:posOffset>
            </wp:positionH>
            <wp:positionV relativeFrom="paragraph">
              <wp:posOffset>149225</wp:posOffset>
            </wp:positionV>
            <wp:extent cx="5274310" cy="2938780"/>
            <wp:effectExtent l="0" t="0" r="254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938780"/>
                    </a:xfrm>
                    <a:prstGeom prst="rect">
                      <a:avLst/>
                    </a:prstGeom>
                  </pic:spPr>
                </pic:pic>
              </a:graphicData>
            </a:graphic>
          </wp:anchor>
        </w:drawing>
      </w:r>
    </w:p>
    <w:p>
      <w:pPr>
        <w:pStyle w:val="5"/>
        <w:widowControl/>
        <w:numPr>
          <w:ilvl w:val="0"/>
          <w:numId w:val="0"/>
        </w:numPr>
        <w:spacing w:line="500" w:lineRule="exact"/>
        <w:ind w:firstLine="480" w:firstLineChars="200"/>
        <w:rPr>
          <w:rFonts w:ascii="宋体" w:hAnsi="宋体" w:eastAsia="宋体" w:cs="宋体"/>
          <w:szCs w:val="21"/>
        </w:rPr>
      </w:pPr>
      <w:r>
        <w:rPr>
          <w:rFonts w:hint="eastAsia" w:ascii="宋体" w:hAnsi="宋体" w:eastAsia="宋体" w:cs="宋体"/>
        </w:rPr>
        <w:drawing>
          <wp:anchor distT="0" distB="0" distL="114300" distR="114300" simplePos="0" relativeHeight="251664384" behindDoc="0" locked="0" layoutInCell="1" allowOverlap="1">
            <wp:simplePos x="0" y="0"/>
            <wp:positionH relativeFrom="column">
              <wp:posOffset>342900</wp:posOffset>
            </wp:positionH>
            <wp:positionV relativeFrom="paragraph">
              <wp:posOffset>1524000</wp:posOffset>
            </wp:positionV>
            <wp:extent cx="4171950" cy="2114550"/>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171950" cy="2114550"/>
                    </a:xfrm>
                    <a:prstGeom prst="rect">
                      <a:avLst/>
                    </a:prstGeom>
                  </pic:spPr>
                </pic:pic>
              </a:graphicData>
            </a:graphic>
          </wp:anchor>
        </w:drawing>
      </w:r>
      <w:r>
        <w:rPr>
          <w:rFonts w:hint="eastAsia" w:ascii="宋体" w:hAnsi="宋体" w:eastAsia="宋体" w:cs="宋体"/>
        </w:rPr>
        <w:drawing>
          <wp:anchor distT="0" distB="0" distL="114300" distR="114300" simplePos="0" relativeHeight="251665408" behindDoc="0" locked="0" layoutInCell="1" allowOverlap="1">
            <wp:simplePos x="0" y="0"/>
            <wp:positionH relativeFrom="column">
              <wp:posOffset>370840</wp:posOffset>
            </wp:positionH>
            <wp:positionV relativeFrom="paragraph">
              <wp:posOffset>3886200</wp:posOffset>
            </wp:positionV>
            <wp:extent cx="4219575" cy="2071370"/>
            <wp:effectExtent l="0" t="0" r="9525" b="508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19575" cy="2071370"/>
                    </a:xfrm>
                    <a:prstGeom prst="rect">
                      <a:avLst/>
                    </a:prstGeom>
                  </pic:spPr>
                </pic:pic>
              </a:graphicData>
            </a:graphic>
          </wp:anchor>
        </w:drawing>
      </w:r>
      <w:r>
        <w:rPr>
          <w:rFonts w:hint="eastAsia" w:ascii="宋体" w:hAnsi="宋体" w:eastAsia="宋体" w:cs="宋体"/>
          <w:szCs w:val="21"/>
          <w:lang w:val="en-US" w:eastAsia="zh-CN"/>
        </w:rPr>
        <w:t>4.</w:t>
      </w:r>
      <w:r>
        <w:rPr>
          <w:rFonts w:hint="eastAsia" w:ascii="宋体" w:hAnsi="宋体" w:eastAsia="宋体" w:cs="宋体"/>
          <w:szCs w:val="21"/>
        </w:rPr>
        <w:t>比</w:t>
      </w:r>
      <w:r>
        <w:rPr>
          <w:rFonts w:hint="eastAsia"/>
          <w:szCs w:val="21"/>
        </w:rPr>
        <w:t>较研究：</w:t>
      </w:r>
      <w:r>
        <w:rPr>
          <w:rFonts w:hint="eastAsia" w:ascii="宋体" w:hAnsi="宋体" w:eastAsia="宋体" w:cs="宋体"/>
          <w:szCs w:val="21"/>
        </w:rPr>
        <w:t>观看短片</w:t>
      </w:r>
      <w:r>
        <w:rPr>
          <w:rFonts w:eastAsiaTheme="minorHAnsi"/>
          <w:szCs w:val="21"/>
        </w:rPr>
        <w:t>“</w:t>
      </w:r>
      <w:r>
        <w:rPr>
          <w:rFonts w:hint="eastAsia" w:ascii="宋体" w:hAnsi="宋体" w:eastAsia="宋体" w:cs="宋体"/>
          <w:szCs w:val="21"/>
        </w:rPr>
        <w:t>Asian</w:t>
      </w:r>
      <w:r>
        <w:rPr>
          <w:rFonts w:ascii="宋体" w:hAnsi="宋体" w:eastAsia="宋体" w:cs="宋体"/>
          <w:szCs w:val="21"/>
        </w:rPr>
        <w:t xml:space="preserve"> S</w:t>
      </w:r>
      <w:r>
        <w:rPr>
          <w:rFonts w:hint="eastAsia" w:ascii="宋体" w:hAnsi="宋体" w:eastAsia="宋体" w:cs="宋体"/>
          <w:szCs w:val="21"/>
        </w:rPr>
        <w:t>tereotypes</w:t>
      </w:r>
      <w:r>
        <w:rPr>
          <w:rFonts w:eastAsiaTheme="minorHAnsi"/>
          <w:szCs w:val="21"/>
        </w:rPr>
        <w:t>”</w:t>
      </w:r>
      <w:r>
        <w:rPr>
          <w:rFonts w:hint="eastAsia" w:ascii="宋体" w:hAnsi="宋体" w:eastAsia="宋体" w:cs="宋体"/>
          <w:szCs w:val="21"/>
        </w:rPr>
        <w:t>片段，及</w:t>
      </w:r>
      <w:r>
        <w:rPr>
          <w:rFonts w:eastAsiaTheme="minorHAnsi"/>
          <w:szCs w:val="21"/>
        </w:rPr>
        <w:t>“</w:t>
      </w:r>
      <w:r>
        <w:rPr>
          <w:rFonts w:hint="eastAsia" w:ascii="宋体" w:hAnsi="宋体" w:eastAsia="宋体" w:cs="宋体"/>
          <w:szCs w:val="21"/>
        </w:rPr>
        <w:t>W</w:t>
      </w:r>
      <w:r>
        <w:rPr>
          <w:rFonts w:ascii="宋体" w:hAnsi="宋体" w:eastAsia="宋体" w:cs="宋体"/>
          <w:szCs w:val="21"/>
        </w:rPr>
        <w:t>hat do Europeans Think about Americans</w:t>
      </w:r>
      <w:r>
        <w:rPr>
          <w:rFonts w:eastAsiaTheme="minorHAnsi"/>
          <w:szCs w:val="21"/>
        </w:rPr>
        <w:t>”</w:t>
      </w:r>
      <w:r>
        <w:rPr>
          <w:rFonts w:hint="eastAsia" w:ascii="宋体" w:hAnsi="宋体" w:eastAsia="宋体" w:cs="宋体"/>
          <w:szCs w:val="21"/>
        </w:rPr>
        <w:t>片段，了解中外常见的刻板印象及用词。通过头脑风暴、小组讨论等活动组织学生探究其出现的原因及可能的负面效果，进而探讨跨文化交际过程中的应对措施</w:t>
      </w:r>
      <w:r>
        <w:rPr>
          <w:rFonts w:ascii="宋体" w:hAnsi="宋体" w:eastAsia="宋体" w:cs="宋体"/>
          <w:szCs w:val="21"/>
        </w:rPr>
        <w:t>。</w:t>
      </w:r>
    </w:p>
    <w:p>
      <w:pPr>
        <w:pStyle w:val="5"/>
        <w:widowControl/>
        <w:spacing w:line="500" w:lineRule="exact"/>
        <w:ind w:left="505" w:firstLine="482" w:firstLineChars="200"/>
        <w:rPr>
          <w:rFonts w:ascii="Times New Roman" w:hAnsi="Times New Roman"/>
          <w:b/>
          <w:bCs/>
        </w:rPr>
      </w:pPr>
    </w:p>
    <w:p>
      <w:pPr>
        <w:pStyle w:val="5"/>
        <w:widowControl/>
        <w:spacing w:line="500" w:lineRule="exact"/>
        <w:ind w:firstLine="482" w:firstLineChars="200"/>
        <w:rPr>
          <w:rFonts w:ascii="宋体" w:hAnsi="宋体" w:eastAsia="宋体" w:cs="宋体"/>
          <w:szCs w:val="21"/>
        </w:rPr>
      </w:pPr>
      <w:r>
        <w:rPr>
          <w:rFonts w:ascii="Times New Roman" w:hAnsi="Times New Roman"/>
          <w:b/>
          <w:bCs/>
        </w:rPr>
        <w:t>课</w:t>
      </w:r>
      <w:r>
        <w:rPr>
          <w:rFonts w:hint="eastAsia" w:ascii="Times New Roman" w:hAnsi="Times New Roman"/>
          <w:b/>
          <w:bCs/>
        </w:rPr>
        <w:t>后</w:t>
      </w:r>
      <w:r>
        <w:rPr>
          <w:rFonts w:hint="eastAsia" w:ascii="Times New Roman" w:hAnsi="Times New Roman"/>
        </w:rPr>
        <w:t>：课堂教学、案例操练之后，课后布置研究型小组学习任务，结合</w:t>
      </w:r>
      <w:r>
        <w:rPr>
          <w:rFonts w:ascii="Times New Roman" w:hAnsi="Times New Roman"/>
        </w:rPr>
        <w:t>国内及世界实事，</w:t>
      </w:r>
      <w:r>
        <w:rPr>
          <w:rFonts w:hint="eastAsia" w:ascii="Times New Roman" w:hAnsi="Times New Roman"/>
        </w:rPr>
        <w:t>让学生用跨文化交际理论知识分析实事，</w:t>
      </w:r>
      <w:r>
        <w:rPr>
          <w:rFonts w:hint="eastAsia" w:ascii="宋体" w:hAnsi="宋体" w:eastAsia="宋体" w:cs="宋体"/>
          <w:szCs w:val="21"/>
        </w:rPr>
        <w:t>组织学生思考在全球化的世界中，中国将如何发出自己的声音，如何更好地讲出中国故事，如何更好地站立于民族之林，并以小组为单位进行展示。</w:t>
      </w:r>
    </w:p>
    <w:p>
      <w:pPr>
        <w:pStyle w:val="5"/>
        <w:widowControl/>
        <w:spacing w:line="500" w:lineRule="exact"/>
        <w:ind w:firstLine="480" w:firstLineChars="200"/>
        <w:rPr>
          <w:rFonts w:eastAsiaTheme="minorHAnsi"/>
          <w:szCs w:val="21"/>
        </w:rPr>
      </w:pPr>
      <w:r>
        <w:rPr>
          <w:rFonts w:hint="eastAsia" w:ascii="宋体" w:hAnsi="宋体" w:eastAsia="宋体" w:cs="宋体"/>
          <w:szCs w:val="21"/>
        </w:rPr>
        <w:t>首先，将学生进行分组，收集2</w:t>
      </w:r>
      <w:r>
        <w:rPr>
          <w:rFonts w:ascii="宋体" w:hAnsi="宋体" w:eastAsia="宋体" w:cs="宋体"/>
          <w:szCs w:val="21"/>
        </w:rPr>
        <w:t>020</w:t>
      </w:r>
      <w:r>
        <w:rPr>
          <w:rFonts w:hint="eastAsia" w:ascii="宋体" w:hAnsi="宋体" w:eastAsia="宋体" w:cs="宋体"/>
          <w:szCs w:val="21"/>
        </w:rPr>
        <w:t>年新型冠状病毒肺炎疫情语料；其次，指导学生将语料进行分类，分离出关键词眼，如</w:t>
      </w:r>
      <w:r>
        <w:rPr>
          <w:rFonts w:hint="eastAsia" w:ascii="宋体" w:hAnsi="宋体" w:eastAsia="宋体" w:cs="宋体"/>
          <w:szCs w:val="21"/>
          <w:lang w:eastAsia="zh-CN"/>
        </w:rPr>
        <w:t>“</w:t>
      </w:r>
      <w:r>
        <w:rPr>
          <w:rFonts w:hint="eastAsia" w:ascii="宋体" w:hAnsi="宋体" w:eastAsia="宋体" w:cs="宋体"/>
          <w:szCs w:val="21"/>
        </w:rPr>
        <w:t>中国病毒</w:t>
      </w:r>
      <w:r>
        <w:rPr>
          <w:rFonts w:hint="eastAsia" w:ascii="宋体" w:hAnsi="宋体" w:eastAsia="宋体" w:cs="宋体"/>
          <w:szCs w:val="21"/>
          <w:lang w:eastAsia="zh-CN"/>
        </w:rPr>
        <w:t>”</w:t>
      </w:r>
      <w:r>
        <w:rPr>
          <w:rFonts w:hint="eastAsia" w:ascii="宋体" w:hAnsi="宋体" w:eastAsia="宋体" w:cs="宋体"/>
          <w:szCs w:val="21"/>
        </w:rPr>
        <w:t>，</w:t>
      </w:r>
      <w:r>
        <w:rPr>
          <w:rFonts w:hint="eastAsia" w:ascii="宋体" w:hAnsi="宋体" w:eastAsia="宋体" w:cs="宋体"/>
          <w:szCs w:val="21"/>
          <w:lang w:eastAsia="zh-CN"/>
        </w:rPr>
        <w:t>“</w:t>
      </w:r>
      <w:r>
        <w:rPr>
          <w:rFonts w:hint="eastAsia" w:ascii="宋体" w:hAnsi="宋体" w:eastAsia="宋体" w:cs="宋体"/>
          <w:szCs w:val="21"/>
        </w:rPr>
        <w:t>武汉</w:t>
      </w:r>
      <w:r>
        <w:rPr>
          <w:rFonts w:hint="eastAsia" w:ascii="宋体" w:hAnsi="宋体" w:eastAsia="宋体" w:cs="宋体"/>
          <w:szCs w:val="21"/>
          <w:lang w:eastAsia="zh-CN"/>
        </w:rPr>
        <w:t>”</w:t>
      </w:r>
      <w:r>
        <w:rPr>
          <w:rFonts w:hint="eastAsia" w:ascii="宋体" w:hAnsi="宋体" w:eastAsia="宋体" w:cs="宋体"/>
          <w:szCs w:val="21"/>
        </w:rPr>
        <w:t>，</w:t>
      </w:r>
      <w:r>
        <w:rPr>
          <w:rFonts w:ascii="Calibri" w:hAnsi="Calibri" w:cs="Calibri" w:eastAsiaTheme="minorHAnsi"/>
          <w:szCs w:val="21"/>
        </w:rPr>
        <w:t xml:space="preserve"> </w:t>
      </w:r>
      <w:r>
        <w:rPr>
          <w:rFonts w:hint="eastAsia" w:ascii="Calibri" w:hAnsi="Calibri" w:eastAsia="宋体" w:cs="Calibri"/>
          <w:szCs w:val="21"/>
          <w:lang w:eastAsia="zh-CN"/>
        </w:rPr>
        <w:t>“</w:t>
      </w:r>
      <w:r>
        <w:rPr>
          <w:rFonts w:hint="eastAsia" w:ascii="宋体" w:hAnsi="宋体" w:eastAsia="宋体" w:cs="宋体"/>
          <w:szCs w:val="21"/>
        </w:rPr>
        <w:t>湖北人</w:t>
      </w:r>
      <w:r>
        <w:rPr>
          <w:rFonts w:hint="eastAsia" w:ascii="Calibri" w:hAnsi="Calibri" w:eastAsia="宋体" w:cs="Calibri"/>
          <w:szCs w:val="21"/>
          <w:lang w:eastAsia="zh-CN"/>
        </w:rPr>
        <w:t>”</w:t>
      </w:r>
      <w:r>
        <w:rPr>
          <w:rFonts w:hint="eastAsia" w:ascii="宋体" w:hAnsi="宋体" w:eastAsia="宋体" w:cs="宋体"/>
          <w:szCs w:val="21"/>
        </w:rPr>
        <w:t>，</w:t>
      </w:r>
      <w:r>
        <w:rPr>
          <w:rFonts w:hint="eastAsia" w:ascii="宋体" w:hAnsi="宋体" w:eastAsia="宋体" w:cs="宋体"/>
          <w:szCs w:val="21"/>
          <w:lang w:eastAsia="zh-CN"/>
        </w:rPr>
        <w:t>“</w:t>
      </w:r>
      <w:r>
        <w:rPr>
          <w:rFonts w:hint="eastAsia" w:ascii="宋体" w:hAnsi="宋体" w:eastAsia="宋体" w:cs="宋体"/>
          <w:szCs w:val="21"/>
        </w:rPr>
        <w:t>武汉人</w:t>
      </w:r>
      <w:r>
        <w:rPr>
          <w:rFonts w:hint="eastAsia" w:ascii="宋体" w:hAnsi="宋体" w:eastAsia="宋体" w:cs="宋体"/>
          <w:szCs w:val="21"/>
          <w:lang w:eastAsia="zh-CN"/>
        </w:rPr>
        <w:t>”</w:t>
      </w:r>
      <w:r>
        <w:rPr>
          <w:rFonts w:hint="eastAsia" w:ascii="宋体" w:hAnsi="宋体" w:eastAsia="宋体" w:cs="宋体"/>
          <w:szCs w:val="21"/>
        </w:rPr>
        <w:t>，</w:t>
      </w:r>
      <w:r>
        <w:rPr>
          <w:rFonts w:hint="eastAsia" w:ascii="宋体" w:hAnsi="宋体" w:eastAsia="宋体" w:cs="宋体"/>
          <w:szCs w:val="21"/>
          <w:lang w:eastAsia="zh-CN"/>
        </w:rPr>
        <w:t>“</w:t>
      </w:r>
      <w:r>
        <w:rPr>
          <w:rFonts w:hint="eastAsia" w:ascii="宋体" w:hAnsi="宋体" w:eastAsia="宋体" w:cs="宋体"/>
          <w:szCs w:val="21"/>
        </w:rPr>
        <w:t>医疗物资</w:t>
      </w:r>
      <w:r>
        <w:rPr>
          <w:rFonts w:hint="eastAsia" w:ascii="宋体" w:hAnsi="宋体" w:eastAsia="宋体" w:cs="宋体"/>
          <w:szCs w:val="21"/>
          <w:lang w:eastAsia="zh-CN"/>
        </w:rPr>
        <w:t>”</w:t>
      </w:r>
      <w:r>
        <w:rPr>
          <w:rFonts w:hint="eastAsia" w:ascii="宋体" w:hAnsi="宋体" w:eastAsia="宋体" w:cs="宋体"/>
          <w:szCs w:val="21"/>
        </w:rPr>
        <w:t>，</w:t>
      </w:r>
      <w:r>
        <w:rPr>
          <w:rFonts w:hint="eastAsia" w:ascii="宋体" w:hAnsi="宋体" w:eastAsia="宋体" w:cs="宋体"/>
          <w:szCs w:val="21"/>
          <w:lang w:eastAsia="zh-CN"/>
        </w:rPr>
        <w:t>“</w:t>
      </w:r>
      <w:r>
        <w:rPr>
          <w:rFonts w:hint="eastAsia" w:ascii="宋体" w:hAnsi="宋体" w:eastAsia="宋体" w:cs="宋体"/>
          <w:szCs w:val="21"/>
        </w:rPr>
        <w:t>赔偿</w:t>
      </w:r>
      <w:r>
        <w:rPr>
          <w:rFonts w:hint="eastAsia" w:ascii="宋体" w:hAnsi="宋体" w:eastAsia="宋体" w:cs="宋体"/>
          <w:szCs w:val="21"/>
          <w:lang w:eastAsia="zh-CN"/>
        </w:rPr>
        <w:t>”</w:t>
      </w:r>
      <w:r>
        <w:rPr>
          <w:rFonts w:hint="eastAsia" w:ascii="宋体" w:hAnsi="宋体" w:eastAsia="宋体" w:cs="宋体"/>
          <w:szCs w:val="21"/>
        </w:rPr>
        <w:t>等等；并对其背后的语料予以分析。第三，基于语料，结合刻板印象及偏见的理论知识，加以对语料背后所反映的人群的意识形态和认知分析，加深对现今世界中中国及中国人民面临的民族复习的挑战和面临的问题的理解。第四，通过在线平台推送资源，让学生了解</w:t>
      </w:r>
      <w:r>
        <w:rPr>
          <w:rFonts w:hint="eastAsia" w:ascii="宋体" w:hAnsi="宋体" w:eastAsia="宋体" w:cs="宋体"/>
          <w:szCs w:val="21"/>
          <w:lang w:eastAsia="zh-CN"/>
        </w:rPr>
        <w:t>“</w:t>
      </w:r>
      <w:r>
        <w:rPr>
          <w:rFonts w:hint="eastAsia" w:ascii="宋体" w:hAnsi="宋体" w:eastAsia="宋体" w:cs="宋体"/>
          <w:szCs w:val="21"/>
        </w:rPr>
        <w:t>黄祸文化</w:t>
      </w:r>
      <w:r>
        <w:rPr>
          <w:rFonts w:hint="eastAsia" w:ascii="宋体" w:hAnsi="宋体" w:eastAsia="宋体" w:cs="宋体"/>
          <w:szCs w:val="21"/>
          <w:lang w:eastAsia="zh-CN"/>
        </w:rPr>
        <w:t>”</w:t>
      </w:r>
      <w:r>
        <w:rPr>
          <w:rFonts w:hint="eastAsia" w:ascii="宋体" w:hAnsi="宋体" w:eastAsia="宋体" w:cs="宋体"/>
          <w:szCs w:val="21"/>
        </w:rPr>
        <w:t>，进而让其历史辩证地分析此次新冠疫情所折射的中西认知的差异，探讨中国复兴道路上应该如何发出声音，如何讲好中国故事，</w:t>
      </w:r>
      <w:r>
        <w:drawing>
          <wp:anchor distT="0" distB="0" distL="114300" distR="114300" simplePos="0" relativeHeight="251666432" behindDoc="0" locked="0" layoutInCell="1" allowOverlap="1">
            <wp:simplePos x="0" y="0"/>
            <wp:positionH relativeFrom="column">
              <wp:posOffset>266700</wp:posOffset>
            </wp:positionH>
            <wp:positionV relativeFrom="paragraph">
              <wp:posOffset>1714500</wp:posOffset>
            </wp:positionV>
            <wp:extent cx="5274310" cy="2999105"/>
            <wp:effectExtent l="0" t="0" r="254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999105"/>
                    </a:xfrm>
                    <a:prstGeom prst="rect">
                      <a:avLst/>
                    </a:prstGeom>
                  </pic:spPr>
                </pic:pic>
              </a:graphicData>
            </a:graphic>
          </wp:anchor>
        </w:drawing>
      </w:r>
      <w:r>
        <w:rPr>
          <w:rFonts w:hint="eastAsia" w:ascii="宋体" w:hAnsi="宋体" w:eastAsia="宋体" w:cs="宋体"/>
          <w:szCs w:val="21"/>
        </w:rPr>
        <w:t>如何屹立于民族之林。</w:t>
      </w:r>
    </w:p>
    <w:p>
      <w:pPr>
        <w:pStyle w:val="5"/>
        <w:widowControl/>
        <w:spacing w:line="500" w:lineRule="exact"/>
        <w:ind w:left="865"/>
        <w:rPr>
          <w:rFonts w:ascii="宋体" w:hAnsi="宋体" w:eastAsia="宋体" w:cs="宋体"/>
        </w:rPr>
      </w:pPr>
    </w:p>
    <w:p>
      <w:pPr>
        <w:pStyle w:val="5"/>
        <w:widowControl/>
        <w:spacing w:line="500" w:lineRule="exact"/>
        <w:ind w:firstLine="241" w:firstLineChars="100"/>
        <w:rPr>
          <w:rFonts w:ascii="宋体" w:hAnsi="宋体" w:eastAsia="宋体" w:cs="宋体"/>
          <w:bCs/>
        </w:rPr>
      </w:pPr>
      <w:r>
        <w:rPr>
          <w:rStyle w:val="8"/>
          <w:rFonts w:hint="eastAsia" w:ascii="宋体" w:hAnsi="宋体" w:eastAsia="宋体" w:cs="宋体"/>
          <w:lang w:eastAsia="zh-CN"/>
        </w:rPr>
        <w:t>（三）</w:t>
      </w:r>
      <w:r>
        <w:rPr>
          <w:rStyle w:val="8"/>
          <w:rFonts w:hint="eastAsia" w:ascii="宋体" w:hAnsi="宋体" w:eastAsia="宋体" w:cs="宋体"/>
        </w:rPr>
        <w:t>特色亮点</w:t>
      </w:r>
    </w:p>
    <w:p>
      <w:pPr>
        <w:pStyle w:val="5"/>
        <w:widowControl/>
        <w:spacing w:line="500" w:lineRule="exact"/>
        <w:ind w:firstLine="480" w:firstLineChars="200"/>
        <w:rPr>
          <w:rFonts w:ascii="宋体" w:hAnsi="宋体" w:eastAsia="宋体" w:cs="宋体"/>
        </w:rPr>
      </w:pPr>
      <w:r>
        <w:rPr>
          <w:rFonts w:hint="eastAsia" w:ascii="宋体" w:hAnsi="宋体" w:eastAsia="宋体" w:cs="宋体"/>
        </w:rPr>
        <w:t>本课程采用混合式教学法，“线上”与“线下”结合，“课内”与“课外”并重，强调“讲练结合”，结合跨文化交际案例、新闻时事等资源，以学习者为中心，贴近学生生活，集理论性、知识性、实践性和趣味性于一体，弱化理论体系的铺展，以情景案例教学为特点，深入浅出，拓展学习者的文化视野和国际公民意识，促进自主学习能力的发展。</w:t>
      </w:r>
    </w:p>
    <w:p>
      <w:pPr>
        <w:pStyle w:val="5"/>
        <w:widowControl/>
        <w:spacing w:line="500" w:lineRule="exact"/>
        <w:ind w:firstLine="241" w:firstLineChars="100"/>
        <w:rPr>
          <w:rFonts w:ascii="宋体" w:hAnsi="宋体" w:eastAsia="宋体" w:cs="宋体"/>
        </w:rPr>
      </w:pPr>
      <w:r>
        <w:rPr>
          <w:rFonts w:hint="eastAsia" w:ascii="宋体" w:hAnsi="宋体" w:eastAsia="宋体" w:cs="宋体"/>
          <w:b/>
          <w:bCs/>
          <w:lang w:eastAsia="zh-CN"/>
        </w:rPr>
        <w:t>（四）</w:t>
      </w:r>
      <w:r>
        <w:rPr>
          <w:rFonts w:hint="eastAsia" w:ascii="宋体" w:hAnsi="宋体" w:eastAsia="宋体" w:cs="宋体"/>
          <w:b/>
          <w:bCs/>
        </w:rPr>
        <w:t>教学效果</w:t>
      </w:r>
    </w:p>
    <w:p>
      <w:pPr>
        <w:pStyle w:val="5"/>
        <w:widowControl/>
        <w:spacing w:line="500" w:lineRule="exact"/>
        <w:ind w:left="120" w:firstLine="482"/>
        <w:rPr>
          <w:rFonts w:ascii="宋体" w:hAnsi="宋体" w:eastAsia="宋体" w:cs="宋体"/>
        </w:rPr>
      </w:pPr>
      <w:r>
        <w:rPr>
          <w:rFonts w:hint="eastAsia" w:ascii="宋体" w:hAnsi="宋体" w:eastAsia="宋体" w:cs="宋体"/>
        </w:rPr>
        <w:t>首先，通过混合式教学改革，弱化单一的理论体系铺陈，将理论知识学习与学生身边的实事结合，引导学生从其感兴趣的案例出发，有效地调动了学生参与学习的积极性。其次，因为教学方式的变化，学生有了网络平台这个更自由的分享空间，更愿意分享自己所想所思所感，案例讨论更为积极有效。尤其结合此次大家感受深刻的新冠疫情的实事语料，让他们更加深入体会到了文化偏见，以及建设人类命运共同体的迫切性。这种“课内+课外”的模式，有效地将课内理论学习与课外生活体验进行了有机融合，教学效果变得更为理想。</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35DA04"/>
    <w:multiLevelType w:val="singleLevel"/>
    <w:tmpl w:val="B435DA04"/>
    <w:lvl w:ilvl="0" w:tentative="0">
      <w:start w:val="1"/>
      <w:numFmt w:val="chineseCounting"/>
      <w:suff w:val="nothing"/>
      <w:lvlText w:val="%1、"/>
      <w:lvlJc w:val="left"/>
      <w:rPr>
        <w:rFonts w:hint="eastAsia"/>
      </w:rPr>
    </w:lvl>
  </w:abstractNum>
  <w:abstractNum w:abstractNumId="1">
    <w:nsid w:val="20E6440B"/>
    <w:multiLevelType w:val="multilevel"/>
    <w:tmpl w:val="20E6440B"/>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993" w:hanging="709"/>
      </w:pPr>
      <w:rPr>
        <w:rFonts w:hint="eastAsia"/>
      </w:rPr>
    </w:lvl>
    <w:lvl w:ilvl="3" w:tentative="0">
      <w:start w:val="1"/>
      <w:numFmt w:val="decimal"/>
      <w:pStyle w:val="2"/>
      <w:lvlText w:val="%1.%2.%3.%4"/>
      <w:lvlJc w:val="left"/>
      <w:pPr>
        <w:ind w:left="2269" w:hanging="851"/>
      </w:pPr>
      <w:rPr>
        <w:rFonts w:hint="eastAsia"/>
      </w:rPr>
    </w:lvl>
    <w:lvl w:ilvl="4" w:tentative="0">
      <w:start w:val="1"/>
      <w:numFmt w:val="decimal"/>
      <w:lvlText w:val="%1.%2.%3.%4.%5"/>
      <w:lvlJc w:val="left"/>
      <w:pPr>
        <w:ind w:left="2409"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
    <w:nsid w:val="517F46F5"/>
    <w:multiLevelType w:val="multilevel"/>
    <w:tmpl w:val="517F46F5"/>
    <w:lvl w:ilvl="0" w:tentative="0">
      <w:start w:val="1"/>
      <w:numFmt w:val="decimal"/>
      <w:lvlText w:val="(%1)"/>
      <w:lvlJc w:val="left"/>
      <w:pPr>
        <w:ind w:left="1200" w:hanging="36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1NzFiYzcwZjE2ZjAwNmZlMzc3NzEyMDliNDU1NDcifQ=="/>
  </w:docVars>
  <w:rsids>
    <w:rsidRoot w:val="01A62639"/>
    <w:rsid w:val="000235A0"/>
    <w:rsid w:val="000F4263"/>
    <w:rsid w:val="00137413"/>
    <w:rsid w:val="00174071"/>
    <w:rsid w:val="001A03F2"/>
    <w:rsid w:val="001F49B1"/>
    <w:rsid w:val="0021158C"/>
    <w:rsid w:val="002263B7"/>
    <w:rsid w:val="0029684C"/>
    <w:rsid w:val="002D6B79"/>
    <w:rsid w:val="002D6C3E"/>
    <w:rsid w:val="002E73F0"/>
    <w:rsid w:val="002F7503"/>
    <w:rsid w:val="00417262"/>
    <w:rsid w:val="0044467A"/>
    <w:rsid w:val="00467C4E"/>
    <w:rsid w:val="004F7FE1"/>
    <w:rsid w:val="00501C48"/>
    <w:rsid w:val="005B5CA1"/>
    <w:rsid w:val="005F143A"/>
    <w:rsid w:val="00684E7A"/>
    <w:rsid w:val="00920528"/>
    <w:rsid w:val="00934AD8"/>
    <w:rsid w:val="009F65DD"/>
    <w:rsid w:val="00AB4739"/>
    <w:rsid w:val="00AE7284"/>
    <w:rsid w:val="00C46B8A"/>
    <w:rsid w:val="00DA5562"/>
    <w:rsid w:val="00EB4855"/>
    <w:rsid w:val="00F36641"/>
    <w:rsid w:val="01A62639"/>
    <w:rsid w:val="2260531E"/>
    <w:rsid w:val="2D0200A9"/>
    <w:rsid w:val="383018D4"/>
    <w:rsid w:val="476A42D5"/>
    <w:rsid w:val="5C4704A9"/>
    <w:rsid w:val="61DA6405"/>
    <w:rsid w:val="77AA53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link w:val="30"/>
    <w:unhideWhenUsed/>
    <w:qFormat/>
    <w:uiPriority w:val="9"/>
    <w:pPr>
      <w:keepNext/>
      <w:keepLines/>
      <w:numPr>
        <w:ilvl w:val="3"/>
        <w:numId w:val="1"/>
      </w:numPr>
      <w:spacing w:after="120" w:line="360" w:lineRule="auto"/>
      <w:ind w:left="0" w:firstLine="0"/>
      <w:outlineLvl w:val="3"/>
    </w:pPr>
    <w:rPr>
      <w:rFonts w:ascii="Times New Roman" w:hAnsi="Times New Roman" w:eastAsia="宋体" w:cstheme="majorBidi"/>
      <w:b/>
      <w:bCs/>
      <w:sz w:val="28"/>
      <w:szCs w:val="28"/>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28"/>
    <w:qFormat/>
    <w:uiPriority w:val="0"/>
    <w:pPr>
      <w:tabs>
        <w:tab w:val="center" w:pos="4153"/>
        <w:tab w:val="right" w:pos="8306"/>
      </w:tabs>
      <w:snapToGrid w:val="0"/>
      <w:jc w:val="left"/>
    </w:pPr>
    <w:rPr>
      <w:sz w:val="18"/>
      <w:szCs w:val="18"/>
    </w:rPr>
  </w:style>
  <w:style w:type="paragraph" w:styleId="4">
    <w:name w:val="header"/>
    <w:basedOn w:val="1"/>
    <w:link w:val="27"/>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rPr>
      <w:sz w:val="24"/>
    </w:rPr>
  </w:style>
  <w:style w:type="character" w:styleId="8">
    <w:name w:val="Strong"/>
    <w:basedOn w:val="7"/>
    <w:qFormat/>
    <w:uiPriority w:val="0"/>
    <w:rPr>
      <w:b/>
    </w:rPr>
  </w:style>
  <w:style w:type="character" w:styleId="9">
    <w:name w:val="FollowedHyperlink"/>
    <w:basedOn w:val="7"/>
    <w:qFormat/>
    <w:uiPriority w:val="0"/>
    <w:rPr>
      <w:color w:val="313131"/>
      <w:u w:val="none"/>
    </w:rPr>
  </w:style>
  <w:style w:type="character" w:styleId="10">
    <w:name w:val="Emphasis"/>
    <w:basedOn w:val="7"/>
    <w:qFormat/>
    <w:uiPriority w:val="0"/>
    <w:rPr>
      <w:b/>
    </w:rPr>
  </w:style>
  <w:style w:type="character" w:styleId="11">
    <w:name w:val="HTML Definition"/>
    <w:basedOn w:val="7"/>
    <w:qFormat/>
    <w:uiPriority w:val="0"/>
  </w:style>
  <w:style w:type="character" w:styleId="12">
    <w:name w:val="HTML Variable"/>
    <w:basedOn w:val="7"/>
    <w:qFormat/>
    <w:uiPriority w:val="0"/>
  </w:style>
  <w:style w:type="character" w:styleId="13">
    <w:name w:val="Hyperlink"/>
    <w:basedOn w:val="7"/>
    <w:qFormat/>
    <w:uiPriority w:val="0"/>
    <w:rPr>
      <w:color w:val="313131"/>
      <w:u w:val="none"/>
    </w:rPr>
  </w:style>
  <w:style w:type="character" w:styleId="14">
    <w:name w:val="HTML Code"/>
    <w:basedOn w:val="7"/>
    <w:qFormat/>
    <w:uiPriority w:val="0"/>
    <w:rPr>
      <w:rFonts w:ascii="Courier New" w:hAnsi="Courier New"/>
      <w:sz w:val="20"/>
    </w:rPr>
  </w:style>
  <w:style w:type="character" w:styleId="15">
    <w:name w:val="HTML Cite"/>
    <w:basedOn w:val="7"/>
    <w:qFormat/>
    <w:uiPriority w:val="0"/>
  </w:style>
  <w:style w:type="character" w:styleId="16">
    <w:name w:val="HTML Keyboard"/>
    <w:basedOn w:val="7"/>
    <w:qFormat/>
    <w:uiPriority w:val="0"/>
    <w:rPr>
      <w:rFonts w:ascii="Courier New" w:hAnsi="Courier New"/>
      <w:sz w:val="20"/>
    </w:rPr>
  </w:style>
  <w:style w:type="character" w:styleId="17">
    <w:name w:val="HTML Sample"/>
    <w:basedOn w:val="7"/>
    <w:qFormat/>
    <w:uiPriority w:val="0"/>
    <w:rPr>
      <w:rFonts w:ascii="Courier New" w:hAnsi="Courier New"/>
    </w:rPr>
  </w:style>
  <w:style w:type="character" w:customStyle="1" w:styleId="18">
    <w:name w:val="item-name"/>
    <w:basedOn w:val="7"/>
    <w:qFormat/>
    <w:uiPriority w:val="0"/>
  </w:style>
  <w:style w:type="character" w:customStyle="1" w:styleId="19">
    <w:name w:val="item-name1"/>
    <w:basedOn w:val="7"/>
    <w:qFormat/>
    <w:uiPriority w:val="0"/>
  </w:style>
  <w:style w:type="character" w:customStyle="1" w:styleId="20">
    <w:name w:val="pubdate-month"/>
    <w:basedOn w:val="7"/>
    <w:qFormat/>
    <w:uiPriority w:val="0"/>
    <w:rPr>
      <w:color w:val="FFFFFF"/>
      <w:sz w:val="24"/>
      <w:szCs w:val="24"/>
      <w:shd w:val="clear" w:color="auto" w:fill="CC0000"/>
    </w:rPr>
  </w:style>
  <w:style w:type="character" w:customStyle="1" w:styleId="21">
    <w:name w:val="pubdate-day"/>
    <w:basedOn w:val="7"/>
    <w:qFormat/>
    <w:uiPriority w:val="0"/>
    <w:rPr>
      <w:shd w:val="clear" w:color="auto" w:fill="F2F2F2"/>
    </w:rPr>
  </w:style>
  <w:style w:type="character" w:customStyle="1" w:styleId="22">
    <w:name w:val="news_title"/>
    <w:basedOn w:val="7"/>
    <w:qFormat/>
    <w:uiPriority w:val="0"/>
  </w:style>
  <w:style w:type="character" w:customStyle="1" w:styleId="23">
    <w:name w:val="news_title1"/>
    <w:basedOn w:val="7"/>
    <w:qFormat/>
    <w:uiPriority w:val="0"/>
  </w:style>
  <w:style w:type="character" w:customStyle="1" w:styleId="24">
    <w:name w:val="news_title2"/>
    <w:basedOn w:val="7"/>
    <w:qFormat/>
    <w:uiPriority w:val="0"/>
  </w:style>
  <w:style w:type="character" w:customStyle="1" w:styleId="25">
    <w:name w:val="news_meta"/>
    <w:basedOn w:val="7"/>
    <w:qFormat/>
    <w:uiPriority w:val="0"/>
    <w:rPr>
      <w:color w:val="7D7D7D"/>
    </w:rPr>
  </w:style>
  <w:style w:type="character" w:customStyle="1" w:styleId="26">
    <w:name w:val="column-name18"/>
    <w:basedOn w:val="7"/>
    <w:qFormat/>
    <w:uiPriority w:val="0"/>
    <w:rPr>
      <w:color w:val="0F429B"/>
    </w:rPr>
  </w:style>
  <w:style w:type="character" w:customStyle="1" w:styleId="27">
    <w:name w:val="页眉 字符"/>
    <w:basedOn w:val="7"/>
    <w:link w:val="4"/>
    <w:qFormat/>
    <w:uiPriority w:val="0"/>
    <w:rPr>
      <w:rFonts w:asciiTheme="minorHAnsi" w:hAnsiTheme="minorHAnsi" w:eastAsiaTheme="minorEastAsia" w:cstheme="minorBidi"/>
      <w:kern w:val="2"/>
      <w:sz w:val="18"/>
      <w:szCs w:val="18"/>
    </w:rPr>
  </w:style>
  <w:style w:type="character" w:customStyle="1" w:styleId="28">
    <w:name w:val="页脚 字符"/>
    <w:basedOn w:val="7"/>
    <w:link w:val="3"/>
    <w:uiPriority w:val="0"/>
    <w:rPr>
      <w:rFonts w:asciiTheme="minorHAnsi" w:hAnsiTheme="minorHAnsi" w:eastAsiaTheme="minorEastAsia" w:cstheme="minorBidi"/>
      <w:kern w:val="2"/>
      <w:sz w:val="18"/>
      <w:szCs w:val="18"/>
    </w:rPr>
  </w:style>
  <w:style w:type="paragraph" w:styleId="29">
    <w:name w:val="List Paragraph"/>
    <w:basedOn w:val="1"/>
    <w:qFormat/>
    <w:uiPriority w:val="99"/>
    <w:pPr>
      <w:ind w:firstLine="420" w:firstLineChars="200"/>
    </w:pPr>
  </w:style>
  <w:style w:type="character" w:customStyle="1" w:styleId="30">
    <w:name w:val="标题 4 字符"/>
    <w:basedOn w:val="7"/>
    <w:link w:val="2"/>
    <w:qFormat/>
    <w:uiPriority w:val="9"/>
    <w:rPr>
      <w:rFonts w:cstheme="majorBidi"/>
      <w:b/>
      <w:bCs/>
      <w:kern w:val="2"/>
      <w:sz w:val="28"/>
      <w:szCs w:val="28"/>
    </w:rPr>
  </w:style>
  <w:style w:type="character" w:customStyle="1" w:styleId="31">
    <w:name w:val="Unresolved Mention"/>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EE606-502F-4AEB-B214-0605DAB9B8EE}">
  <ds:schemaRefs/>
</ds:datastoreItem>
</file>

<file path=docProps/app.xml><?xml version="1.0" encoding="utf-8"?>
<Properties xmlns="http://schemas.openxmlformats.org/officeDocument/2006/extended-properties" xmlns:vt="http://schemas.openxmlformats.org/officeDocument/2006/docPropsVTypes">
  <Template>Normal</Template>
  <Pages>7</Pages>
  <Words>2515</Words>
  <Characters>2680</Characters>
  <Lines>17</Lines>
  <Paragraphs>5</Paragraphs>
  <TotalTime>0</TotalTime>
  <ScaleCrop>false</ScaleCrop>
  <LinksUpToDate>false</LinksUpToDate>
  <CharactersWithSpaces>2691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2020-04-30T06:43:00Z</dcterms:created>
  <dc:creator>Administrator</dc:creator>
  <cp:lastModifiedBy>陆小惰</cp:lastModifiedBy>
  <dcterms:modified xsi:type="dcterms:W3CDTF">2022-07-05T06:49:07Z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69AA804819814E59A7B94AA96401923F</vt:lpwstr>
  </property>
</Properties>
</file>